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53" w:rsidRPr="00A161F9" w:rsidRDefault="00961453" w:rsidP="00961453">
      <w:r w:rsidRPr="00A161F9">
        <w:t>PRINCIPALES POLÍTICAS CONTABLES</w:t>
      </w:r>
    </w:p>
    <w:p w:rsidR="00961453" w:rsidRPr="00A161F9" w:rsidRDefault="00CE660E" w:rsidP="00961453">
      <w:pPr>
        <w:jc w:val="both"/>
      </w:pPr>
      <w:r w:rsidRPr="00CE660E">
        <w:t>Servicios de Salud de Michoacán, cuenta con un Sistema de Contabilidad Gubernamental GMT SyConGob, el cual se comenzó a implementar en 2015, mismo que busca la incidencia en la identificación, el análisis, la interpretación y el reconocimiento de las transacciones del Organismo y otros eventos; los momentos contables del ingreso y del egreso, sustentan de manera técnica el registro de las operaciones, la elaboración y presentación de los estados financieros basados en su razonamiento, apegados a Ley General de Contabilidad Gubernamental, con el que se garantiza la transparencia y comparación de la información financiera presentada.</w:t>
      </w:r>
    </w:p>
    <w:p w:rsidR="00961453" w:rsidRPr="00A161F9" w:rsidRDefault="00961453" w:rsidP="00961453">
      <w:pPr>
        <w:pStyle w:val="Prrafodelista"/>
        <w:numPr>
          <w:ilvl w:val="0"/>
          <w:numId w:val="7"/>
        </w:numPr>
        <w:ind w:left="426" w:hanging="426"/>
        <w:jc w:val="both"/>
      </w:pPr>
      <w:r w:rsidRPr="00A161F9">
        <w:t>CUMPLIMIENTO DE NORMATIVIDAD</w:t>
      </w:r>
      <w:r w:rsidRPr="00A161F9">
        <w:tab/>
      </w:r>
    </w:p>
    <w:p w:rsidR="00961453" w:rsidRPr="00A161F9" w:rsidRDefault="00521C52" w:rsidP="00961453">
      <w:pPr>
        <w:jc w:val="both"/>
      </w:pPr>
      <w:r>
        <w:t xml:space="preserve">Para el </w:t>
      </w:r>
      <w:r w:rsidR="004D0BAD">
        <w:t>presente ejercicio</w:t>
      </w:r>
      <w:r w:rsidR="00961453" w:rsidRPr="00A161F9">
        <w:t xml:space="preserve"> se han observado las disposiciones contenidas en la Ley de Planeación Hacendaria, Presupuesto, Gasto Público y Contabilidad Gubernamental del Estado de Michoacán de Ocampo; y demás disposiciones fiscales, jurídicas y administrativas relacionadas con el manejo de los ingresos y egresos de estos Servicios de Salud.</w:t>
      </w:r>
    </w:p>
    <w:p w:rsidR="00961453" w:rsidRPr="00A161F9" w:rsidRDefault="00961453" w:rsidP="00961453">
      <w:pPr>
        <w:jc w:val="both"/>
      </w:pPr>
      <w:r w:rsidRPr="00A161F9">
        <w:t>Tomando en cuenta las disposiciones normativas referidas, los registros contables se realizan con base acumulativa. La contabilización de las transacciones del gasto se efectúan conforme a la fecha de su realización, indepen</w:t>
      </w:r>
      <w:r>
        <w:t>dientemente de su fecha de pago,</w:t>
      </w:r>
      <w:r w:rsidRPr="00A161F9">
        <w:t xml:space="preserve"> y el ingreso, se registra cuando existe jurídicamente el derecho de cobro; mismo que facilita la formulación de los estados financieros  y demás informes que permiten conocer la Situación F</w:t>
      </w:r>
      <w:r w:rsidR="00390CB3">
        <w:t>inanciera y el resultado de la Gestión F</w:t>
      </w:r>
      <w:r w:rsidRPr="00A161F9">
        <w:t>inanciera, así como evaluar el ejercicio del gasto conforme a los programas, objetivos, metas y unidades responsables de su ejecución, según lo dispuesto en los artículos 33, 34, 35 y 36 de la Ley General de Contabilidad Gubernamental, así como los artículos 66 y 86 de la  Ley de P</w:t>
      </w:r>
      <w:r w:rsidR="00390CB3">
        <w:t>laneación Hacendaria</w:t>
      </w:r>
      <w:r w:rsidRPr="00A161F9">
        <w:t>, Presupuesto, Gasto Público y Contabilidad Gubernamental del Estado de Michoacán de Ocam</w:t>
      </w:r>
      <w:r w:rsidR="00521C52">
        <w:t>po.</w:t>
      </w:r>
    </w:p>
    <w:p w:rsidR="00961453" w:rsidRPr="00A161F9" w:rsidRDefault="00390CB3" w:rsidP="00961453">
      <w:pPr>
        <w:pStyle w:val="Prrafodelista"/>
        <w:numPr>
          <w:ilvl w:val="0"/>
          <w:numId w:val="7"/>
        </w:numPr>
        <w:ind w:left="426" w:hanging="426"/>
        <w:jc w:val="both"/>
      </w:pPr>
      <w:r>
        <w:t>ADMINISTRACIÓ</w:t>
      </w:r>
      <w:r w:rsidR="00961453" w:rsidRPr="00A161F9">
        <w:t xml:space="preserve">N DE LAS FINANZAS </w:t>
      </w:r>
      <w:r w:rsidR="00961453" w:rsidRPr="00A161F9">
        <w:tab/>
      </w:r>
    </w:p>
    <w:p w:rsidR="00961453" w:rsidRPr="00A161F9" w:rsidRDefault="00961453" w:rsidP="00961453">
      <w:pPr>
        <w:jc w:val="both"/>
      </w:pPr>
      <w:r w:rsidRPr="00A161F9">
        <w:t>Los Servicios de Salud de Michoacán, tiene</w:t>
      </w:r>
      <w:r>
        <w:t>n</w:t>
      </w:r>
      <w:r w:rsidRPr="00A161F9">
        <w:t xml:space="preserve"> como objeto, contribuir a un desarrollo humano, justo, incluyente y sustentable, mediante promoción de la salud como objetivo social compartido y el acceso universal a servicios de salud integrales, de alta calidad que satisfagan las necesidades y </w:t>
      </w:r>
      <w:r w:rsidR="00CE660E" w:rsidRPr="00A161F9">
        <w:t>responda</w:t>
      </w:r>
      <w:r w:rsidRPr="00A161F9">
        <w:t xml:space="preserve"> a las expectativas de la población michoacana.</w:t>
      </w:r>
    </w:p>
    <w:p w:rsidR="008C20D1" w:rsidRDefault="00961453" w:rsidP="00961453">
      <w:pPr>
        <w:jc w:val="both"/>
      </w:pPr>
      <w:r w:rsidRPr="00A161F9">
        <w:t xml:space="preserve">Para lo cual, opera con las </w:t>
      </w:r>
      <w:r w:rsidR="00BB27DD" w:rsidRPr="00A161F9">
        <w:t>aportaciones Federales</w:t>
      </w:r>
      <w:r w:rsidRPr="00A161F9">
        <w:t xml:space="preserve"> y Estatales en los términos de los convenios suscritos, y los ingresos por ventas de </w:t>
      </w:r>
      <w:r w:rsidR="00BB27DD" w:rsidRPr="00A161F9">
        <w:t>bienes y</w:t>
      </w:r>
      <w:r w:rsidRPr="00A161F9">
        <w:t xml:space="preserve"> servicios como son las Cuotas de Recuperación de las Unidades Médicas, y de ejercer el presupuesto de egresos como se establece en los decretos y las leyes respectivas.</w:t>
      </w:r>
    </w:p>
    <w:p w:rsidR="003F7591" w:rsidRDefault="00265B99">
      <w:r>
        <w:br w:type="page"/>
      </w:r>
    </w:p>
    <w:p w:rsidR="00961453" w:rsidRPr="00A161F9" w:rsidRDefault="00961453" w:rsidP="00961453">
      <w:pPr>
        <w:pStyle w:val="Prrafodelista"/>
        <w:numPr>
          <w:ilvl w:val="0"/>
          <w:numId w:val="7"/>
        </w:numPr>
        <w:ind w:left="426" w:hanging="426"/>
        <w:jc w:val="both"/>
      </w:pPr>
      <w:r w:rsidRPr="00A161F9">
        <w:lastRenderedPageBreak/>
        <w:t>BASE DE PREPARACI</w:t>
      </w:r>
      <w:r w:rsidR="00390CB3">
        <w:t>Ó</w:t>
      </w:r>
      <w:r w:rsidRPr="00A161F9">
        <w:t>N DE LOS ESTADOS FINANCIEROS.</w:t>
      </w:r>
    </w:p>
    <w:p w:rsidR="00261865" w:rsidRDefault="00961453" w:rsidP="00961453">
      <w:pPr>
        <w:jc w:val="both"/>
      </w:pPr>
      <w:r w:rsidRPr="00A161F9">
        <w:t>NORMATIVIDAD</w:t>
      </w:r>
    </w:p>
    <w:p w:rsidR="00961453" w:rsidRPr="00A161F9" w:rsidRDefault="00BE5387" w:rsidP="00961453">
      <w:pPr>
        <w:jc w:val="both"/>
      </w:pPr>
      <w:r w:rsidRPr="00BE5387">
        <w:t>Los estados financieros que corresponden a  estos Servicios de Salud, presentan la situación financiera, los resultados de operación, las variaciones en la hacienda pública y los flujos de efectivo, se elaboran con base a lo dispuesto en Ley General de Contabilidad Gubernamental, la normatividad emitida por el Consejo Nacional de Armonización Contable (CONAC), La Ley de Planeación Hacendaria, Presupuesto, Gasto Público y Contabilidad Gubernamental, así como en cumplimiento al Decreto del Presupuesto de Egresos y la Ley de In</w:t>
      </w:r>
      <w:r w:rsidR="00E30252">
        <w:t>gresos del ejercicio fiscal 2018</w:t>
      </w:r>
      <w:r w:rsidRPr="00BE5387">
        <w:t xml:space="preserve"> y demás disposiciones normativas jurídicas vigentes</w:t>
      </w:r>
      <w:r w:rsidR="00961453" w:rsidRPr="00A161F9">
        <w:t>.</w:t>
      </w:r>
    </w:p>
    <w:p w:rsidR="00961453" w:rsidRPr="00A161F9" w:rsidRDefault="00961453" w:rsidP="00961453">
      <w:pPr>
        <w:jc w:val="both"/>
      </w:pPr>
      <w:r w:rsidRPr="00A161F9">
        <w:t>MONEDA DE PRESENTACIÓN</w:t>
      </w:r>
    </w:p>
    <w:p w:rsidR="00961453" w:rsidRPr="00A161F9" w:rsidRDefault="00390CB3" w:rsidP="00961453">
      <w:pPr>
        <w:jc w:val="both"/>
      </w:pPr>
      <w:r>
        <w:t>La Información F</w:t>
      </w:r>
      <w:r w:rsidR="00961453" w:rsidRPr="00A161F9">
        <w:t xml:space="preserve">inanciera como </w:t>
      </w:r>
      <w:r w:rsidR="00961453">
        <w:t>e</w:t>
      </w:r>
      <w:r>
        <w:t>l Estado F</w:t>
      </w:r>
      <w:r w:rsidR="00AD1106">
        <w:t>inanciero de Diciembre</w:t>
      </w:r>
      <w:r w:rsidR="00DD0752">
        <w:t xml:space="preserve"> 201</w:t>
      </w:r>
      <w:r w:rsidR="00443F57">
        <w:t>9</w:t>
      </w:r>
      <w:r w:rsidR="00961453" w:rsidRPr="00A161F9">
        <w:t>, está presentado en pesos mexicanos corrientes.</w:t>
      </w:r>
    </w:p>
    <w:p w:rsidR="00961453" w:rsidRPr="00A161F9" w:rsidRDefault="00390CB3" w:rsidP="00961453">
      <w:pPr>
        <w:jc w:val="both"/>
      </w:pPr>
      <w:r w:rsidRPr="00A161F9">
        <w:t>POSTULADOS BÁSICOS DE CONTABILIDAD GUBERNAMENTAL.</w:t>
      </w:r>
    </w:p>
    <w:p w:rsidR="00CE660E" w:rsidRDefault="00CE660E" w:rsidP="00961453">
      <w:pPr>
        <w:jc w:val="both"/>
      </w:pPr>
      <w:r w:rsidRPr="00CE660E">
        <w:t>Las operaciones financieras de los Servicios de Salud de Michoacán, deben fundamentarse en los postulados básicos de contabilidad Gubernamental mismos que configuran el sistema de contabilidad, teniendo incidencia en la identificación, el análisis, la interpretación, la captación, el procesamiento y el reconocimiento de las transformaciones, transacciones y otros eventos que afectan el ente público.</w:t>
      </w:r>
    </w:p>
    <w:p w:rsidR="00961453" w:rsidRPr="00A161F9" w:rsidRDefault="00961453" w:rsidP="00961453">
      <w:pPr>
        <w:jc w:val="both"/>
      </w:pPr>
      <w:r w:rsidRPr="00A161F9">
        <w:t>Los postulados sustentan de manera técnica el registro de las operaciones, la elaboración y presentación de estados financieros; basados en su razonamiento, eficiencia demostrada, aprobados por el Consejo Nacional de Armonización Contable (CONAC),con la finalidad de uniformar los métodos, procedimientos y prácticas contables.</w:t>
      </w:r>
    </w:p>
    <w:p w:rsidR="00961453" w:rsidRPr="00A161F9" w:rsidRDefault="00961453" w:rsidP="00961453">
      <w:pPr>
        <w:jc w:val="both"/>
      </w:pPr>
      <w:r w:rsidRPr="00A161F9">
        <w:t>LEY GENERAL DE CONTABILIDAD GUBERNAMENTAL (LGCG).</w:t>
      </w:r>
    </w:p>
    <w:p w:rsidR="00261865" w:rsidRDefault="00961453" w:rsidP="00961453">
      <w:pPr>
        <w:jc w:val="both"/>
      </w:pPr>
      <w:r w:rsidRPr="00A161F9">
        <w:t>El 31 de diciembre de 2008, se publicó en el Diario Oficial de la Federación la LGCG, es de observancia obligatoria para los poderes Ejecutivo, Legislativo y Judicial de la Federación, los Estados y el Distrito Federal, los ayuntamientos de los municipios; los Órganos Política-Administrativos de las Demarcaciones Territoriales del Distrito Federal; las Entidades de la Administración Pública Paraestatal, ya sean Federales, Estatales o Municipales y los órganos Autónomos Federales.</w:t>
      </w:r>
    </w:p>
    <w:p w:rsidR="00961453" w:rsidRDefault="00961453" w:rsidP="00961453">
      <w:pPr>
        <w:jc w:val="both"/>
      </w:pPr>
      <w:r w:rsidRPr="00A161F9">
        <w:t>La LGCG tiene como objeto establecer criterios generales que regirán la contabilidad gubernamental y la emisión de la información financiera de todo ente público, con la finalidad de lograr la armonización contable a nivel nacional, para lo cual fue creado el CONAC como órgano de coordinación para la armonización de la contabilidad gubernamental, mismo que  tiene por objeto la emisión de las normas contables y las disposiciones presupuestales que se aplicarán para la generación de información financiera y presupuestal.</w:t>
      </w:r>
    </w:p>
    <w:p w:rsidR="00961453" w:rsidRPr="00A161F9" w:rsidRDefault="00961453" w:rsidP="00961453">
      <w:pPr>
        <w:jc w:val="both"/>
      </w:pPr>
      <w:r w:rsidRPr="00A161F9">
        <w:lastRenderedPageBreak/>
        <w:t>Las políticas de contabilidad adoptadas para la elaboración de los Estados Financieros, en términos generales están de acuerdo con las disposiciones establecidas en la LGCG y la normatividad emitida por la CONAC.</w:t>
      </w:r>
    </w:p>
    <w:p w:rsidR="00961453" w:rsidRPr="00A161F9" w:rsidRDefault="00CE660E" w:rsidP="00961453">
      <w:pPr>
        <w:jc w:val="both"/>
      </w:pPr>
      <w:r w:rsidRPr="00CE660E">
        <w:t>En estos Servicios de Salud de Michoacán se sigue implementando lo establecido en el Acuerdo por el que se emiten las principales reglas del Registro y Valoración del Patrimonio, y lo que se disponga en lo subsecuente en apego a la normatividad aplicable.</w:t>
      </w:r>
      <w:r w:rsidRPr="00CE660E">
        <w:cr/>
      </w:r>
    </w:p>
    <w:p w:rsidR="00961453" w:rsidRPr="00A161F9" w:rsidRDefault="00961453" w:rsidP="00961453">
      <w:pPr>
        <w:jc w:val="center"/>
        <w:rPr>
          <w:b/>
        </w:rPr>
      </w:pPr>
      <w:r w:rsidRPr="00A161F9">
        <w:rPr>
          <w:b/>
        </w:rPr>
        <w:t>NOTAS DE DESGLOSE</w:t>
      </w:r>
    </w:p>
    <w:p w:rsidR="00961453" w:rsidRPr="00A161F9" w:rsidRDefault="00961453" w:rsidP="00961453">
      <w:pPr>
        <w:jc w:val="both"/>
        <w:rPr>
          <w:b/>
        </w:rPr>
      </w:pPr>
      <w:r w:rsidRPr="00A161F9">
        <w:rPr>
          <w:b/>
        </w:rPr>
        <w:t>NOTAS AL ESTADO DE SITUACION FINANCIERA</w:t>
      </w:r>
    </w:p>
    <w:p w:rsidR="00961453" w:rsidRPr="00A161F9" w:rsidRDefault="00961453" w:rsidP="00961453">
      <w:pPr>
        <w:jc w:val="both"/>
        <w:rPr>
          <w:b/>
        </w:rPr>
      </w:pPr>
      <w:r w:rsidRPr="00A161F9">
        <w:rPr>
          <w:b/>
        </w:rPr>
        <w:t xml:space="preserve">ACTIVO CIRCULANTE </w:t>
      </w:r>
    </w:p>
    <w:p w:rsidR="00961453" w:rsidRPr="00A161F9" w:rsidRDefault="00961453" w:rsidP="00961453">
      <w:pPr>
        <w:jc w:val="both"/>
      </w:pPr>
      <w:r w:rsidRPr="00A161F9">
        <w:t>EFECTIVO Y EQUIVALENTES</w:t>
      </w:r>
    </w:p>
    <w:p w:rsidR="00CE1564" w:rsidRPr="00CE1564" w:rsidRDefault="00CE1564" w:rsidP="00CE1564">
      <w:pPr>
        <w:jc w:val="both"/>
      </w:pPr>
      <w:r w:rsidRPr="00CE1564">
        <w:t>El saldo en este ap</w:t>
      </w:r>
      <w:r w:rsidR="00012756">
        <w:t xml:space="preserve">artado asciende a </w:t>
      </w:r>
      <w:r w:rsidR="00B622F7">
        <w:t>830</w:t>
      </w:r>
      <w:proofErr w:type="gramStart"/>
      <w:r w:rsidR="00B622F7">
        <w:t>,008,744.52</w:t>
      </w:r>
      <w:proofErr w:type="gramEnd"/>
      <w:r w:rsidRPr="00CE1564">
        <w:t xml:space="preserve"> </w:t>
      </w:r>
      <w:r w:rsidR="00BE5387" w:rsidRPr="00BE5387">
        <w:t>representa los recursos en efectivo y cuentas bancarias propiedad de la entidad, con los cuales se cubrirán los servicios personales, gastos de operación, adeudos pendientes a proveedores y reintegros por efectuar a la federación además de existir ingresos cuyo objeto es ser aplicados en los conceptos de gasto autorizados</w:t>
      </w:r>
      <w:r w:rsidRPr="00CE1564">
        <w:t>.</w:t>
      </w:r>
    </w:p>
    <w:p w:rsidR="00961453" w:rsidRPr="00A161F9" w:rsidRDefault="00961453" w:rsidP="00961453">
      <w:pPr>
        <w:jc w:val="both"/>
      </w:pPr>
      <w:r w:rsidRPr="00A161F9">
        <w:t xml:space="preserve">Su integración detallada al </w:t>
      </w:r>
      <w:r>
        <w:t>3</w:t>
      </w:r>
      <w:r w:rsidR="00AD1106">
        <w:t>1 de Diciembre</w:t>
      </w:r>
      <w:r w:rsidRPr="00A161F9">
        <w:t xml:space="preserve"> de 201</w:t>
      </w:r>
      <w:r w:rsidR="002B276B">
        <w:t>9</w:t>
      </w:r>
      <w:r w:rsidRPr="00A161F9">
        <w:t xml:space="preserve"> es la siguiente:</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B622F7" w:rsidRPr="00B622F7" w:rsidTr="00B622F7">
        <w:trPr>
          <w:trHeight w:val="315"/>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rPr>
                <w:rFonts w:ascii="Calibri" w:eastAsia="Times New Roman" w:hAnsi="Calibri" w:cs="Times New Roman"/>
                <w:b/>
                <w:bCs/>
                <w:color w:val="000000"/>
                <w:sz w:val="20"/>
                <w:szCs w:val="20"/>
                <w:lang w:eastAsia="es-MX"/>
              </w:rPr>
            </w:pPr>
            <w:r w:rsidRPr="00B622F7">
              <w:rPr>
                <w:rFonts w:ascii="Calibri" w:eastAsia="Times New Roman" w:hAnsi="Calibri" w:cs="Times New Roman"/>
                <w:b/>
                <w:bCs/>
                <w:color w:val="000000"/>
                <w:sz w:val="20"/>
                <w:szCs w:val="20"/>
                <w:lang w:eastAsia="es-MX"/>
              </w:rPr>
              <w:t xml:space="preserve">DESCRIPCIÓN  BANCOS </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jc w:val="center"/>
              <w:rPr>
                <w:rFonts w:ascii="Calibri" w:eastAsia="Times New Roman" w:hAnsi="Calibri" w:cs="Times New Roman"/>
                <w:b/>
                <w:bCs/>
                <w:color w:val="000000"/>
                <w:sz w:val="20"/>
                <w:szCs w:val="20"/>
                <w:lang w:eastAsia="es-MX"/>
              </w:rPr>
            </w:pPr>
            <w:r w:rsidRPr="00B622F7">
              <w:rPr>
                <w:rFonts w:ascii="Calibri" w:eastAsia="Times New Roman" w:hAnsi="Calibri" w:cs="Times New Roman"/>
                <w:b/>
                <w:bCs/>
                <w:color w:val="000000"/>
                <w:sz w:val="20"/>
                <w:szCs w:val="20"/>
                <w:lang w:eastAsia="es-MX"/>
              </w:rPr>
              <w:t>IMPORTE</w:t>
            </w:r>
          </w:p>
        </w:tc>
      </w:tr>
      <w:tr w:rsidR="00B622F7" w:rsidRPr="00B622F7" w:rsidTr="00B622F7">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rPr>
                <w:rFonts w:ascii="Calibri" w:eastAsia="Times New Roman" w:hAnsi="Calibri" w:cs="Times New Roman"/>
                <w:color w:val="000000"/>
                <w:sz w:val="20"/>
                <w:szCs w:val="20"/>
                <w:lang w:eastAsia="es-MX"/>
              </w:rPr>
            </w:pPr>
            <w:r w:rsidRPr="00B622F7">
              <w:rPr>
                <w:rFonts w:ascii="Calibri" w:eastAsia="Times New Roman" w:hAnsi="Calibri" w:cs="Times New Roman"/>
                <w:color w:val="000000"/>
                <w:sz w:val="20"/>
                <w:szCs w:val="20"/>
                <w:lang w:eastAsia="es-MX"/>
              </w:rPr>
              <w:t xml:space="preserve">BANAMEX      </w:t>
            </w:r>
          </w:p>
        </w:tc>
        <w:tc>
          <w:tcPr>
            <w:tcW w:w="1740" w:type="dxa"/>
            <w:tcBorders>
              <w:top w:val="nil"/>
              <w:left w:val="nil"/>
              <w:bottom w:val="single" w:sz="8" w:space="0" w:color="auto"/>
              <w:right w:val="single" w:sz="8" w:space="0" w:color="auto"/>
            </w:tcBorders>
            <w:shd w:val="clear" w:color="auto" w:fill="auto"/>
            <w:noWrap/>
            <w:vAlign w:val="bottom"/>
            <w:hideMark/>
          </w:tcPr>
          <w:p w:rsidR="00B622F7" w:rsidRPr="00B622F7" w:rsidRDefault="00B622F7" w:rsidP="00B622F7">
            <w:pPr>
              <w:spacing w:after="0" w:line="240" w:lineRule="auto"/>
              <w:jc w:val="right"/>
              <w:rPr>
                <w:rFonts w:ascii="Calibri" w:eastAsia="Times New Roman" w:hAnsi="Calibri" w:cs="Times New Roman"/>
                <w:color w:val="000000"/>
                <w:lang w:eastAsia="es-MX"/>
              </w:rPr>
            </w:pPr>
            <w:r w:rsidRPr="00B622F7">
              <w:rPr>
                <w:rFonts w:ascii="Calibri" w:eastAsia="Times New Roman" w:hAnsi="Calibri" w:cs="Times New Roman"/>
                <w:color w:val="000000"/>
                <w:lang w:eastAsia="es-MX"/>
              </w:rPr>
              <w:t>532,387,770.37</w:t>
            </w:r>
          </w:p>
        </w:tc>
      </w:tr>
      <w:tr w:rsidR="00B622F7" w:rsidRPr="00B622F7" w:rsidTr="00B622F7">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rPr>
                <w:rFonts w:ascii="Calibri" w:eastAsia="Times New Roman" w:hAnsi="Calibri" w:cs="Times New Roman"/>
                <w:color w:val="000000"/>
                <w:sz w:val="20"/>
                <w:szCs w:val="20"/>
                <w:lang w:eastAsia="es-MX"/>
              </w:rPr>
            </w:pPr>
            <w:r w:rsidRPr="00B622F7">
              <w:rPr>
                <w:rFonts w:ascii="Calibri" w:eastAsia="Times New Roman" w:hAnsi="Calibri" w:cs="Times New Roman"/>
                <w:color w:val="000000"/>
                <w:sz w:val="20"/>
                <w:szCs w:val="20"/>
                <w:lang w:eastAsia="es-MX"/>
              </w:rPr>
              <w:t xml:space="preserve">BBVA BANCOMER S.A    </w:t>
            </w:r>
          </w:p>
        </w:tc>
        <w:tc>
          <w:tcPr>
            <w:tcW w:w="1740" w:type="dxa"/>
            <w:tcBorders>
              <w:top w:val="nil"/>
              <w:left w:val="nil"/>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jc w:val="right"/>
              <w:rPr>
                <w:rFonts w:ascii="Calibri" w:eastAsia="Times New Roman" w:hAnsi="Calibri" w:cs="Times New Roman"/>
                <w:color w:val="000000"/>
                <w:sz w:val="20"/>
                <w:szCs w:val="20"/>
                <w:lang w:eastAsia="es-MX"/>
              </w:rPr>
            </w:pPr>
            <w:r w:rsidRPr="00B622F7">
              <w:rPr>
                <w:rFonts w:ascii="Calibri" w:eastAsia="Times New Roman" w:hAnsi="Calibri" w:cs="Times New Roman"/>
                <w:color w:val="000000"/>
                <w:sz w:val="20"/>
                <w:szCs w:val="20"/>
                <w:lang w:eastAsia="es-MX"/>
              </w:rPr>
              <w:t>80,644,199.06</w:t>
            </w:r>
          </w:p>
        </w:tc>
      </w:tr>
      <w:tr w:rsidR="00B622F7" w:rsidRPr="00B622F7" w:rsidTr="00B622F7">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rPr>
                <w:rFonts w:ascii="Calibri" w:eastAsia="Times New Roman" w:hAnsi="Calibri" w:cs="Times New Roman"/>
                <w:color w:val="000000"/>
                <w:sz w:val="20"/>
                <w:szCs w:val="20"/>
                <w:lang w:eastAsia="es-MX"/>
              </w:rPr>
            </w:pPr>
            <w:r w:rsidRPr="00B622F7">
              <w:rPr>
                <w:rFonts w:ascii="Calibri" w:eastAsia="Times New Roman" w:hAnsi="Calibri" w:cs="Times New Roman"/>
                <w:color w:val="000000"/>
                <w:sz w:val="20"/>
                <w:szCs w:val="20"/>
                <w:lang w:eastAsia="es-MX"/>
              </w:rPr>
              <w:t xml:space="preserve">BANCO DEL BAJÍO S.A   </w:t>
            </w:r>
          </w:p>
        </w:tc>
        <w:tc>
          <w:tcPr>
            <w:tcW w:w="1740" w:type="dxa"/>
            <w:tcBorders>
              <w:top w:val="nil"/>
              <w:left w:val="nil"/>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jc w:val="right"/>
              <w:rPr>
                <w:rFonts w:ascii="Calibri" w:eastAsia="Times New Roman" w:hAnsi="Calibri" w:cs="Times New Roman"/>
                <w:color w:val="000000"/>
                <w:sz w:val="20"/>
                <w:szCs w:val="20"/>
                <w:lang w:eastAsia="es-MX"/>
              </w:rPr>
            </w:pPr>
            <w:r w:rsidRPr="00B622F7">
              <w:rPr>
                <w:rFonts w:ascii="Calibri" w:eastAsia="Times New Roman" w:hAnsi="Calibri" w:cs="Times New Roman"/>
                <w:color w:val="000000"/>
                <w:sz w:val="20"/>
                <w:szCs w:val="20"/>
                <w:lang w:eastAsia="es-MX"/>
              </w:rPr>
              <w:t>216,976,775.09</w:t>
            </w:r>
          </w:p>
        </w:tc>
      </w:tr>
      <w:tr w:rsidR="00B622F7" w:rsidRPr="00B622F7" w:rsidTr="00B622F7">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rPr>
                <w:rFonts w:ascii="Calibri" w:eastAsia="Times New Roman" w:hAnsi="Calibri" w:cs="Times New Roman"/>
                <w:b/>
                <w:bCs/>
                <w:color w:val="000000"/>
                <w:sz w:val="20"/>
                <w:szCs w:val="20"/>
                <w:lang w:eastAsia="es-MX"/>
              </w:rPr>
            </w:pPr>
            <w:r w:rsidRPr="00B622F7">
              <w:rPr>
                <w:rFonts w:ascii="Calibri" w:eastAsia="Times New Roman" w:hAnsi="Calibri" w:cs="Times New Roman"/>
                <w:b/>
                <w:bCs/>
                <w:color w:val="000000"/>
                <w:sz w:val="20"/>
                <w:szCs w:val="20"/>
                <w:lang w:eastAsia="es-MX"/>
              </w:rPr>
              <w:t xml:space="preserve">TOTAL </w:t>
            </w:r>
          </w:p>
        </w:tc>
        <w:tc>
          <w:tcPr>
            <w:tcW w:w="1740" w:type="dxa"/>
            <w:tcBorders>
              <w:top w:val="nil"/>
              <w:left w:val="nil"/>
              <w:bottom w:val="single" w:sz="8" w:space="0" w:color="auto"/>
              <w:right w:val="single" w:sz="8" w:space="0" w:color="auto"/>
            </w:tcBorders>
            <w:shd w:val="clear" w:color="auto" w:fill="auto"/>
            <w:vAlign w:val="center"/>
            <w:hideMark/>
          </w:tcPr>
          <w:p w:rsidR="00B622F7" w:rsidRPr="00B622F7" w:rsidRDefault="00B622F7" w:rsidP="00B622F7">
            <w:pPr>
              <w:spacing w:after="0" w:line="240" w:lineRule="auto"/>
              <w:jc w:val="right"/>
              <w:rPr>
                <w:rFonts w:ascii="Calibri" w:eastAsia="Times New Roman" w:hAnsi="Calibri" w:cs="Times New Roman"/>
                <w:b/>
                <w:bCs/>
                <w:color w:val="000000"/>
                <w:sz w:val="20"/>
                <w:szCs w:val="20"/>
                <w:lang w:eastAsia="es-MX"/>
              </w:rPr>
            </w:pPr>
            <w:r w:rsidRPr="00B622F7">
              <w:rPr>
                <w:rFonts w:ascii="Calibri" w:eastAsia="Times New Roman" w:hAnsi="Calibri" w:cs="Times New Roman"/>
                <w:b/>
                <w:bCs/>
                <w:color w:val="000000"/>
                <w:sz w:val="20"/>
                <w:szCs w:val="20"/>
                <w:lang w:eastAsia="es-MX"/>
              </w:rPr>
              <w:t>830,008,744.52</w:t>
            </w:r>
          </w:p>
        </w:tc>
      </w:tr>
    </w:tbl>
    <w:p w:rsidR="002443AF" w:rsidRDefault="002443AF" w:rsidP="00961453"/>
    <w:p w:rsidR="00961453" w:rsidRPr="00A161F9" w:rsidRDefault="00961453" w:rsidP="00961453">
      <w:r w:rsidRPr="00A161F9">
        <w:t xml:space="preserve">DERECHOS A RECIBIR EFECTIVO O EQUIVALENTES </w:t>
      </w:r>
    </w:p>
    <w:p w:rsidR="00961453" w:rsidRPr="00A161F9" w:rsidRDefault="00CE1564" w:rsidP="00961453">
      <w:pPr>
        <w:jc w:val="both"/>
      </w:pPr>
      <w:r w:rsidRPr="00CE1564">
        <w:t xml:space="preserve">El saldo se encuentra integrado por diversas cuentas cuya característica es que son recuperables en el corto plazo, es decir, que cuando no son efectivo, serán fácilmente recuperables en el transcurso máximo de un año, sin embargo existen cifras que se encuentran </w:t>
      </w:r>
      <w:r w:rsidR="00E671B1">
        <w:t xml:space="preserve">en proceso de </w:t>
      </w:r>
      <w:r w:rsidR="00E671B1" w:rsidRPr="005A0268">
        <w:t xml:space="preserve">depuración y </w:t>
      </w:r>
      <w:r w:rsidR="00E671B1" w:rsidRPr="00A34213">
        <w:t xml:space="preserve">el </w:t>
      </w:r>
      <w:r w:rsidR="00720BD6" w:rsidRPr="00A34213">
        <w:t>7</w:t>
      </w:r>
      <w:r w:rsidR="00E671B1" w:rsidRPr="00A34213">
        <w:t>7</w:t>
      </w:r>
      <w:r w:rsidRPr="00A34213">
        <w:t>% aproximadamente</w:t>
      </w:r>
      <w:r w:rsidRPr="005A0268">
        <w:t xml:space="preserve"> de</w:t>
      </w:r>
      <w:r w:rsidRPr="00CE1564">
        <w:t xml:space="preserve"> este saldo corresponde a recursos pendientes de radicar por la Secretaria de Finanzas y Administración</w:t>
      </w:r>
      <w:r w:rsidR="001B363E">
        <w:t xml:space="preserve"> que datan principalmente de los ejercicios 2011 a 2014</w:t>
      </w:r>
      <w:r w:rsidRPr="00CE1564">
        <w:t>.  A continuación se muestra su integración:</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AD1106" w:rsidRPr="00AD1106" w:rsidTr="00AD1106">
        <w:trPr>
          <w:trHeight w:val="315"/>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center"/>
              <w:rPr>
                <w:rFonts w:ascii="Calibri" w:eastAsia="Times New Roman" w:hAnsi="Calibri" w:cs="Times New Roman"/>
                <w:b/>
                <w:bCs/>
                <w:color w:val="000000"/>
                <w:sz w:val="20"/>
                <w:szCs w:val="20"/>
                <w:lang w:eastAsia="es-MX"/>
              </w:rPr>
            </w:pPr>
            <w:r w:rsidRPr="00AD1106">
              <w:rPr>
                <w:rFonts w:ascii="Calibri" w:eastAsia="Times New Roman" w:hAnsi="Calibri" w:cs="Times New Roman"/>
                <w:b/>
                <w:bCs/>
                <w:color w:val="000000"/>
                <w:sz w:val="20"/>
                <w:szCs w:val="20"/>
                <w:lang w:eastAsia="es-MX"/>
              </w:rPr>
              <w:t>IMPORTE</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CUENTAS POR COBRAR A C/PLAZO</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3,640,866,979.53</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DEUDORES DIV. POR COBRAR A C/PLAZO</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679,248,859.07</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4,320,115,838.60</w:t>
            </w:r>
          </w:p>
        </w:tc>
      </w:tr>
    </w:tbl>
    <w:p w:rsidR="002443AF" w:rsidRDefault="002443AF" w:rsidP="002443AF">
      <w:pPr>
        <w:pStyle w:val="Prrafodelista"/>
        <w:jc w:val="both"/>
      </w:pPr>
    </w:p>
    <w:p w:rsidR="00261865" w:rsidRDefault="00261865" w:rsidP="002443AF">
      <w:pPr>
        <w:pStyle w:val="Prrafodelista"/>
        <w:jc w:val="both"/>
      </w:pPr>
    </w:p>
    <w:p w:rsidR="000847C3" w:rsidRDefault="00961453" w:rsidP="002443AF">
      <w:pPr>
        <w:pStyle w:val="Prrafodelista"/>
        <w:numPr>
          <w:ilvl w:val="0"/>
          <w:numId w:val="10"/>
        </w:numPr>
        <w:jc w:val="both"/>
      </w:pPr>
      <w:r w:rsidRPr="00E604DF">
        <w:lastRenderedPageBreak/>
        <w:t xml:space="preserve">Cuentas por cobrar a corto plazo, se refiere </w:t>
      </w:r>
      <w:r w:rsidR="00390CB3" w:rsidRPr="00E604DF">
        <w:t xml:space="preserve">a: los recursos pendientes de </w:t>
      </w:r>
      <w:r w:rsidRPr="00E604DF">
        <w:t>radicar por parte de la Secretaria de Finanzas y Administración a los Servicios de Salud de Michoacán provenientes de la F</w:t>
      </w:r>
      <w:r w:rsidRPr="00656F74">
        <w:t xml:space="preserve">ederación, así como </w:t>
      </w:r>
      <w:r w:rsidR="008C20D1" w:rsidRPr="00656F74">
        <w:t xml:space="preserve">las </w:t>
      </w:r>
      <w:r w:rsidRPr="00656F74">
        <w:t>aportaciones estatales.</w:t>
      </w:r>
    </w:p>
    <w:tbl>
      <w:tblPr>
        <w:tblW w:w="6600" w:type="dxa"/>
        <w:tblInd w:w="1569" w:type="dxa"/>
        <w:tblCellMar>
          <w:left w:w="70" w:type="dxa"/>
          <w:right w:w="70" w:type="dxa"/>
        </w:tblCellMar>
        <w:tblLook w:val="04A0" w:firstRow="1" w:lastRow="0" w:firstColumn="1" w:lastColumn="0" w:noHBand="0" w:noVBand="1"/>
      </w:tblPr>
      <w:tblGrid>
        <w:gridCol w:w="4860"/>
        <w:gridCol w:w="1740"/>
      </w:tblGrid>
      <w:tr w:rsidR="00AD1106" w:rsidRPr="00AD1106" w:rsidTr="00AD1106">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center"/>
              <w:rPr>
                <w:rFonts w:ascii="Calibri" w:eastAsia="Times New Roman" w:hAnsi="Calibri" w:cs="Times New Roman"/>
                <w:b/>
                <w:bCs/>
                <w:color w:val="000000"/>
                <w:sz w:val="20"/>
                <w:szCs w:val="20"/>
                <w:lang w:eastAsia="es-MX"/>
              </w:rPr>
            </w:pPr>
            <w:r w:rsidRPr="00AD1106">
              <w:rPr>
                <w:rFonts w:ascii="Calibri" w:eastAsia="Times New Roman" w:hAnsi="Calibri" w:cs="Times New Roman"/>
                <w:b/>
                <w:bCs/>
                <w:color w:val="000000"/>
                <w:sz w:val="20"/>
                <w:szCs w:val="20"/>
                <w:lang w:eastAsia="es-MX"/>
              </w:rPr>
              <w:t>IMPORTE</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SECRETARIA DE FINANZAS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301,929,547.21</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SFA FASSA</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1,230,374,663.19</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AFASPE</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196,934,078.80</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SFA CARAVANAS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19,854,632.65</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OBRA Y EQUIPAMIENTO</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357,183,884.30</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VARIOS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51,523,024.75</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COFEPRIS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15,552,308.53</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RECURSO ESTATAL</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535,607,960.16</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SI CALIDAD 2014</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400,000.00</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PRESTAMOS ENTRE CUENTAS BANCARIAS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327,654,457.80</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PRESTAMO A CUENTA DE ADEUDOS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24,347,823.22</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SEGURO POPULAR</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516,695,066.41</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REGIMEN ESTATAL EN PROTECCION SOCIAL EN SALUD</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62,809,532.51</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3,640,866,979.53</w:t>
            </w:r>
          </w:p>
        </w:tc>
      </w:tr>
    </w:tbl>
    <w:p w:rsidR="006A52DE" w:rsidRPr="00656F74" w:rsidRDefault="006A52DE" w:rsidP="006A52DE">
      <w:pPr>
        <w:pStyle w:val="Prrafodelista"/>
        <w:jc w:val="both"/>
      </w:pPr>
    </w:p>
    <w:p w:rsidR="00B44E39" w:rsidRPr="008928BA" w:rsidRDefault="00B44E39" w:rsidP="00B44E39">
      <w:pPr>
        <w:pStyle w:val="Prrafodelista"/>
        <w:jc w:val="both"/>
        <w:rPr>
          <w:sz w:val="12"/>
        </w:rPr>
      </w:pPr>
    </w:p>
    <w:p w:rsidR="00457CD4" w:rsidRDefault="00961453" w:rsidP="008928BA">
      <w:pPr>
        <w:pStyle w:val="Prrafodelista"/>
        <w:numPr>
          <w:ilvl w:val="0"/>
          <w:numId w:val="10"/>
        </w:numPr>
        <w:spacing w:after="0"/>
        <w:ind w:left="714" w:hanging="357"/>
        <w:jc w:val="both"/>
      </w:pPr>
      <w:r w:rsidRPr="00A161F9">
        <w:t xml:space="preserve">Deudores diversos por cobrar a corto plazo, </w:t>
      </w:r>
      <w:r w:rsidR="00390CB3" w:rsidRPr="00A161F9">
        <w:t>se refiere a</w:t>
      </w:r>
      <w:r w:rsidR="00390CB3" w:rsidRPr="00115B23">
        <w:t xml:space="preserve"> </w:t>
      </w:r>
      <w:r w:rsidR="00390CB3" w:rsidRPr="00A161F9">
        <w:t>los recursos pendientes de recuperar</w:t>
      </w:r>
      <w:r w:rsidR="00390CB3">
        <w:t xml:space="preserve"> o comprobar por parte de las unidades administrativas y del personal adscrito al Organismo</w:t>
      </w:r>
      <w:r w:rsidR="00390CB3" w:rsidRPr="00A161F9">
        <w:t xml:space="preserve"> derivados de la operatividad del </w:t>
      </w:r>
      <w:r w:rsidR="00390CB3">
        <w:t>mismo</w:t>
      </w:r>
      <w:r w:rsidR="00390CB3" w:rsidRPr="00A161F9">
        <w:t>.</w:t>
      </w:r>
    </w:p>
    <w:tbl>
      <w:tblPr>
        <w:tblW w:w="6600" w:type="dxa"/>
        <w:tblInd w:w="1614" w:type="dxa"/>
        <w:tblCellMar>
          <w:left w:w="70" w:type="dxa"/>
          <w:right w:w="70" w:type="dxa"/>
        </w:tblCellMar>
        <w:tblLook w:val="04A0" w:firstRow="1" w:lastRow="0" w:firstColumn="1" w:lastColumn="0" w:noHBand="0" w:noVBand="1"/>
      </w:tblPr>
      <w:tblGrid>
        <w:gridCol w:w="4860"/>
        <w:gridCol w:w="1740"/>
      </w:tblGrid>
      <w:tr w:rsidR="00AD1106" w:rsidRPr="00AD1106" w:rsidTr="00AD1106">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center"/>
              <w:rPr>
                <w:rFonts w:ascii="Calibri" w:eastAsia="Times New Roman" w:hAnsi="Calibri" w:cs="Times New Roman"/>
                <w:b/>
                <w:bCs/>
                <w:color w:val="000000"/>
                <w:sz w:val="20"/>
                <w:szCs w:val="20"/>
                <w:lang w:eastAsia="es-MX"/>
              </w:rPr>
            </w:pPr>
            <w:r w:rsidRPr="00AD1106">
              <w:rPr>
                <w:rFonts w:ascii="Calibri" w:eastAsia="Times New Roman" w:hAnsi="Calibri" w:cs="Times New Roman"/>
                <w:b/>
                <w:bCs/>
                <w:color w:val="000000"/>
                <w:sz w:val="20"/>
                <w:szCs w:val="20"/>
                <w:lang w:eastAsia="es-MX"/>
              </w:rPr>
              <w:t>IMPORTE</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FONDO FIJO</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734,167.94</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ANTICIPO DE PASAJES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201,175.20</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ANTICIPO DE COMBUSTIBLE</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456,829.80</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ANTICIPO DE PEAJE</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216,294.95</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GASTOS A COMPROBAR</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538,377,845.54</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CUOTAS DE RECUPERACION</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64,717,782.02</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SUBSIDIOS POR COMPROBAR</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33,751,974.01</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PROGRAMA EMPLEO TEMPORAL</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633,046.94</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PALUDISMO</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19,927,543.30</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COMISIONES BANCARIAS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1,968,105.22</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VIATICOS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1,438,000.80</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PROGRAMA DE SALUD COMUNITARIA</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1,073,780.15</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FONDO FIJO UNIDADES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746,631.76</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FINANCIAMIENTO NOMINA</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2,575,140.56</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INCLUSION SOCIAL PROSPERA</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11,093,475.11</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FORTALECIMIENTO A LA ATENCION MEDICA (POA)</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411,342.45</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FORTALECIMIENTO A LA ATENCIÓN MEDICA</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542,902.36</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PROGRAMA MEDICO EN TU CASA</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23,131.08</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COMISIONES OFICIALES</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232,695.69</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BBVA BANCOMER SA</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color w:val="000000"/>
                <w:sz w:val="18"/>
                <w:szCs w:val="18"/>
                <w:lang w:eastAsia="es-MX"/>
              </w:rPr>
            </w:pPr>
            <w:r w:rsidRPr="00AD1106">
              <w:rPr>
                <w:rFonts w:ascii="Calibri" w:eastAsia="Times New Roman" w:hAnsi="Calibri" w:cs="Times New Roman"/>
                <w:color w:val="000000"/>
                <w:sz w:val="18"/>
                <w:szCs w:val="18"/>
                <w:lang w:eastAsia="es-MX"/>
              </w:rPr>
              <w:t>126,994.19</w:t>
            </w:r>
          </w:p>
        </w:tc>
      </w:tr>
      <w:tr w:rsidR="00AD1106" w:rsidRPr="00AD1106" w:rsidTr="00AD1106">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AD1106" w:rsidRPr="00AD1106" w:rsidRDefault="00AD1106" w:rsidP="00AD1106">
            <w:pPr>
              <w:spacing w:after="0" w:line="240" w:lineRule="auto"/>
              <w:jc w:val="right"/>
              <w:rPr>
                <w:rFonts w:ascii="Calibri" w:eastAsia="Times New Roman" w:hAnsi="Calibri" w:cs="Times New Roman"/>
                <w:b/>
                <w:bCs/>
                <w:color w:val="000000"/>
                <w:sz w:val="18"/>
                <w:szCs w:val="18"/>
                <w:lang w:eastAsia="es-MX"/>
              </w:rPr>
            </w:pPr>
            <w:r w:rsidRPr="00AD1106">
              <w:rPr>
                <w:rFonts w:ascii="Calibri" w:eastAsia="Times New Roman" w:hAnsi="Calibri" w:cs="Times New Roman"/>
                <w:b/>
                <w:bCs/>
                <w:color w:val="000000"/>
                <w:sz w:val="18"/>
                <w:szCs w:val="18"/>
                <w:lang w:eastAsia="es-MX"/>
              </w:rPr>
              <w:t>679,248,859.07</w:t>
            </w:r>
          </w:p>
        </w:tc>
      </w:tr>
    </w:tbl>
    <w:p w:rsidR="00622961" w:rsidRDefault="00622961" w:rsidP="0071086A">
      <w:pPr>
        <w:jc w:val="both"/>
      </w:pPr>
    </w:p>
    <w:p w:rsidR="00622961" w:rsidRDefault="0071086A" w:rsidP="00961453">
      <w:pPr>
        <w:jc w:val="both"/>
      </w:pPr>
      <w:r w:rsidRPr="0071086A">
        <w:lastRenderedPageBreak/>
        <w:t xml:space="preserve">* </w:t>
      </w:r>
      <w:r w:rsidR="00EA4512" w:rsidRPr="00EA4512">
        <w:t>La fecha aproximada de estas cuentas datan  principalmente del 2009</w:t>
      </w:r>
      <w:r w:rsidRPr="0071086A">
        <w:t xml:space="preserve">. </w:t>
      </w:r>
    </w:p>
    <w:p w:rsidR="00961453" w:rsidRPr="0059169D" w:rsidRDefault="00961453" w:rsidP="00961453">
      <w:pPr>
        <w:jc w:val="both"/>
      </w:pPr>
      <w:r w:rsidRPr="0059169D">
        <w:t xml:space="preserve">ACTIVO NO CIRCULANTE </w:t>
      </w:r>
    </w:p>
    <w:p w:rsidR="00961453" w:rsidRPr="00A161F9" w:rsidRDefault="00961453" w:rsidP="00961453">
      <w:pPr>
        <w:jc w:val="both"/>
      </w:pPr>
      <w:r w:rsidRPr="00A161F9">
        <w:t xml:space="preserve">El saldo al </w:t>
      </w:r>
      <w:r>
        <w:t>3</w:t>
      </w:r>
      <w:r w:rsidR="008A596C">
        <w:t>1 de Diciembre</w:t>
      </w:r>
      <w:r w:rsidR="001E0491">
        <w:t xml:space="preserve"> de</w:t>
      </w:r>
      <w:r w:rsidR="00656F74">
        <w:t>l</w:t>
      </w:r>
      <w:r w:rsidR="00696851">
        <w:t xml:space="preserve"> 2019</w:t>
      </w:r>
      <w:r w:rsidRPr="00A161F9">
        <w:t>, del activo no circulante asciende a la cantidad de</w:t>
      </w:r>
      <w:r w:rsidR="00676AA6">
        <w:t xml:space="preserve"> 3</w:t>
      </w:r>
      <w:r w:rsidRPr="00A161F9">
        <w:t xml:space="preserve"> mil</w:t>
      </w:r>
      <w:r w:rsidR="007A3D2C">
        <w:t xml:space="preserve"> </w:t>
      </w:r>
      <w:r w:rsidR="008A596C">
        <w:t>602</w:t>
      </w:r>
      <w:r w:rsidR="000F2F54">
        <w:t xml:space="preserve"> </w:t>
      </w:r>
      <w:r w:rsidRPr="00A161F9">
        <w:t xml:space="preserve">millones </w:t>
      </w:r>
      <w:r w:rsidR="008A596C">
        <w:t>586</w:t>
      </w:r>
      <w:r w:rsidRPr="00A161F9">
        <w:t xml:space="preserve"> mil </w:t>
      </w:r>
      <w:r w:rsidR="008A596C">
        <w:t>418 pesos con 50</w:t>
      </w:r>
      <w:r w:rsidRPr="00A161F9">
        <w:t xml:space="preserve"> centavos y se integra de la siguiente manera:</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8A596C" w:rsidRPr="008A596C" w:rsidTr="008A596C">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596C" w:rsidRPr="008A596C" w:rsidRDefault="008A596C" w:rsidP="008A596C">
            <w:pPr>
              <w:spacing w:after="0" w:line="240" w:lineRule="auto"/>
              <w:rPr>
                <w:rFonts w:ascii="Calibri" w:eastAsia="Times New Roman" w:hAnsi="Calibri" w:cs="Times New Roman"/>
                <w:b/>
                <w:bCs/>
                <w:color w:val="000000"/>
                <w:sz w:val="18"/>
                <w:szCs w:val="18"/>
                <w:lang w:eastAsia="es-MX"/>
              </w:rPr>
            </w:pPr>
            <w:r w:rsidRPr="008A596C">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8A596C" w:rsidRPr="008A596C" w:rsidRDefault="008A596C" w:rsidP="008A596C">
            <w:pPr>
              <w:spacing w:after="0" w:line="240" w:lineRule="auto"/>
              <w:jc w:val="center"/>
              <w:rPr>
                <w:rFonts w:ascii="Calibri" w:eastAsia="Times New Roman" w:hAnsi="Calibri" w:cs="Times New Roman"/>
                <w:b/>
                <w:bCs/>
                <w:color w:val="000000"/>
                <w:sz w:val="18"/>
                <w:szCs w:val="18"/>
                <w:lang w:eastAsia="es-MX"/>
              </w:rPr>
            </w:pPr>
            <w:r w:rsidRPr="008A596C">
              <w:rPr>
                <w:rFonts w:ascii="Calibri" w:eastAsia="Times New Roman" w:hAnsi="Calibri" w:cs="Times New Roman"/>
                <w:b/>
                <w:bCs/>
                <w:color w:val="000000"/>
                <w:sz w:val="18"/>
                <w:szCs w:val="18"/>
                <w:lang w:eastAsia="es-MX"/>
              </w:rPr>
              <w:t>IMPORTE</w:t>
            </w:r>
          </w:p>
        </w:tc>
      </w:tr>
      <w:tr w:rsidR="008A596C" w:rsidRPr="008A596C" w:rsidTr="008A596C">
        <w:trPr>
          <w:trHeight w:val="43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8A596C" w:rsidRPr="008A596C" w:rsidRDefault="008A596C" w:rsidP="008A596C">
            <w:pPr>
              <w:spacing w:after="0" w:line="240" w:lineRule="auto"/>
              <w:rPr>
                <w:rFonts w:ascii="Calibri" w:eastAsia="Times New Roman" w:hAnsi="Calibri" w:cs="Times New Roman"/>
                <w:color w:val="000000"/>
                <w:sz w:val="18"/>
                <w:szCs w:val="18"/>
                <w:lang w:eastAsia="es-MX"/>
              </w:rPr>
            </w:pPr>
            <w:r w:rsidRPr="008A596C">
              <w:rPr>
                <w:rFonts w:ascii="Calibri" w:eastAsia="Times New Roman" w:hAnsi="Calibri" w:cs="Times New Roman"/>
                <w:color w:val="000000"/>
                <w:sz w:val="18"/>
                <w:szCs w:val="18"/>
                <w:lang w:eastAsia="es-MX"/>
              </w:rPr>
              <w:t>BIENES INMUEBLES, INFRAESTRUCTURA Y CONSTRUCCIONES EN PROCESO</w:t>
            </w:r>
          </w:p>
        </w:tc>
        <w:tc>
          <w:tcPr>
            <w:tcW w:w="1740" w:type="dxa"/>
            <w:tcBorders>
              <w:top w:val="nil"/>
              <w:left w:val="nil"/>
              <w:bottom w:val="single" w:sz="8" w:space="0" w:color="auto"/>
              <w:right w:val="single" w:sz="8" w:space="0" w:color="auto"/>
            </w:tcBorders>
            <w:shd w:val="clear" w:color="auto" w:fill="auto"/>
            <w:vAlign w:val="center"/>
            <w:hideMark/>
          </w:tcPr>
          <w:p w:rsidR="008A596C" w:rsidRPr="008A596C" w:rsidRDefault="008A596C" w:rsidP="008A596C">
            <w:pPr>
              <w:spacing w:after="0" w:line="240" w:lineRule="auto"/>
              <w:jc w:val="right"/>
              <w:rPr>
                <w:rFonts w:ascii="Calibri" w:eastAsia="Times New Roman" w:hAnsi="Calibri" w:cs="Times New Roman"/>
                <w:color w:val="000000"/>
                <w:sz w:val="18"/>
                <w:szCs w:val="18"/>
                <w:lang w:eastAsia="es-MX"/>
              </w:rPr>
            </w:pPr>
            <w:r w:rsidRPr="008A596C">
              <w:rPr>
                <w:rFonts w:ascii="Calibri" w:eastAsia="Times New Roman" w:hAnsi="Calibri" w:cs="Times New Roman"/>
                <w:color w:val="000000"/>
                <w:sz w:val="18"/>
                <w:szCs w:val="18"/>
                <w:lang w:eastAsia="es-MX"/>
              </w:rPr>
              <w:t>578,279,893.11</w:t>
            </w:r>
          </w:p>
        </w:tc>
      </w:tr>
      <w:tr w:rsidR="008A596C" w:rsidRPr="008A596C" w:rsidTr="008A59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8A596C" w:rsidRPr="008A596C" w:rsidRDefault="008A596C" w:rsidP="008A596C">
            <w:pPr>
              <w:spacing w:after="0" w:line="240" w:lineRule="auto"/>
              <w:rPr>
                <w:rFonts w:ascii="Calibri" w:eastAsia="Times New Roman" w:hAnsi="Calibri" w:cs="Times New Roman"/>
                <w:color w:val="000000"/>
                <w:sz w:val="18"/>
                <w:szCs w:val="18"/>
                <w:lang w:eastAsia="es-MX"/>
              </w:rPr>
            </w:pPr>
            <w:r w:rsidRPr="008A596C">
              <w:rPr>
                <w:rFonts w:ascii="Calibri" w:eastAsia="Times New Roman" w:hAnsi="Calibri" w:cs="Times New Roman"/>
                <w:color w:val="000000"/>
                <w:sz w:val="18"/>
                <w:szCs w:val="18"/>
                <w:lang w:eastAsia="es-MX"/>
              </w:rPr>
              <w:t>BIENES MUEBLES</w:t>
            </w:r>
          </w:p>
        </w:tc>
        <w:tc>
          <w:tcPr>
            <w:tcW w:w="1740" w:type="dxa"/>
            <w:tcBorders>
              <w:top w:val="nil"/>
              <w:left w:val="nil"/>
              <w:bottom w:val="single" w:sz="8" w:space="0" w:color="auto"/>
              <w:right w:val="single" w:sz="8" w:space="0" w:color="auto"/>
            </w:tcBorders>
            <w:shd w:val="clear" w:color="auto" w:fill="auto"/>
            <w:vAlign w:val="center"/>
            <w:hideMark/>
          </w:tcPr>
          <w:p w:rsidR="008A596C" w:rsidRPr="008A596C" w:rsidRDefault="008A596C" w:rsidP="008A596C">
            <w:pPr>
              <w:spacing w:after="0" w:line="240" w:lineRule="auto"/>
              <w:jc w:val="right"/>
              <w:rPr>
                <w:rFonts w:ascii="Calibri" w:eastAsia="Times New Roman" w:hAnsi="Calibri" w:cs="Times New Roman"/>
                <w:color w:val="000000"/>
                <w:sz w:val="18"/>
                <w:szCs w:val="18"/>
                <w:lang w:eastAsia="es-MX"/>
              </w:rPr>
            </w:pPr>
            <w:r w:rsidRPr="008A596C">
              <w:rPr>
                <w:rFonts w:ascii="Calibri" w:eastAsia="Times New Roman" w:hAnsi="Calibri" w:cs="Times New Roman"/>
                <w:color w:val="000000"/>
                <w:sz w:val="18"/>
                <w:szCs w:val="18"/>
                <w:lang w:eastAsia="es-MX"/>
              </w:rPr>
              <w:t>3,024,306,525.39</w:t>
            </w:r>
          </w:p>
        </w:tc>
      </w:tr>
      <w:tr w:rsidR="008A596C" w:rsidRPr="008A596C" w:rsidTr="008A596C">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8A596C" w:rsidRPr="008A596C" w:rsidRDefault="008A596C" w:rsidP="008A596C">
            <w:pPr>
              <w:spacing w:after="0" w:line="240" w:lineRule="auto"/>
              <w:rPr>
                <w:rFonts w:ascii="Calibri" w:eastAsia="Times New Roman" w:hAnsi="Calibri" w:cs="Times New Roman"/>
                <w:b/>
                <w:bCs/>
                <w:color w:val="000000"/>
                <w:sz w:val="18"/>
                <w:szCs w:val="18"/>
                <w:lang w:eastAsia="es-MX"/>
              </w:rPr>
            </w:pPr>
            <w:r w:rsidRPr="008A596C">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8A596C" w:rsidRPr="008A596C" w:rsidRDefault="008A596C" w:rsidP="008A596C">
            <w:pPr>
              <w:spacing w:after="0" w:line="240" w:lineRule="auto"/>
              <w:jc w:val="right"/>
              <w:rPr>
                <w:rFonts w:ascii="Calibri" w:eastAsia="Times New Roman" w:hAnsi="Calibri" w:cs="Times New Roman"/>
                <w:b/>
                <w:bCs/>
                <w:color w:val="000000"/>
                <w:sz w:val="18"/>
                <w:szCs w:val="18"/>
                <w:lang w:eastAsia="es-MX"/>
              </w:rPr>
            </w:pPr>
            <w:r w:rsidRPr="008A596C">
              <w:rPr>
                <w:rFonts w:ascii="Calibri" w:eastAsia="Times New Roman" w:hAnsi="Calibri" w:cs="Times New Roman"/>
                <w:b/>
                <w:bCs/>
                <w:color w:val="000000"/>
                <w:sz w:val="18"/>
                <w:szCs w:val="18"/>
                <w:lang w:eastAsia="es-MX"/>
              </w:rPr>
              <w:t>3,602,586,418.50</w:t>
            </w:r>
          </w:p>
        </w:tc>
      </w:tr>
    </w:tbl>
    <w:p w:rsidR="00961453" w:rsidRPr="00A161F9" w:rsidRDefault="00961453" w:rsidP="00432C03">
      <w:pPr>
        <w:jc w:val="center"/>
      </w:pPr>
    </w:p>
    <w:p w:rsidR="00961453" w:rsidRPr="00A161F9" w:rsidRDefault="00961453" w:rsidP="00961453">
      <w:pPr>
        <w:jc w:val="both"/>
      </w:pPr>
      <w:r w:rsidRPr="00A161F9">
        <w:t>BIENES INMUEBLES, INFRAESTRUCTURA Y CONSTRUCCIONES EN PROCESO</w:t>
      </w:r>
    </w:p>
    <w:p w:rsidR="00457CD4" w:rsidRPr="00A161F9" w:rsidRDefault="00961453" w:rsidP="00961453">
      <w:pPr>
        <w:jc w:val="both"/>
      </w:pPr>
      <w:r w:rsidRPr="00A161F9">
        <w:t>De conformidad con lo dispuesto en los acuerdos donde se establecen las principales reglas de registro y valoración del patrimonio, publicado en el DOF del 27 de diciembre de 2010 y los lineamient</w:t>
      </w:r>
      <w:r w:rsidR="00390CB3">
        <w:t>os dirigidos a asegurar que el Sistema de Contabilidad G</w:t>
      </w:r>
      <w:r w:rsidRPr="00A161F9">
        <w:t>ubernamental facilite el registro y control de los inventarios de bienes muebles e inmuebles de los entes públicos publicado en el DOF del 13 de diciembre de 2011, las cifras que se presentan se encuentran en proceso de actualización derivado de los trabajos de depuración de inventarios de bienes muebles e inmuebles.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3156D9" w:rsidRPr="003156D9" w:rsidTr="003156D9">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rPr>
                <w:rFonts w:ascii="Calibri" w:eastAsia="Times New Roman" w:hAnsi="Calibri" w:cs="Times New Roman"/>
                <w:b/>
                <w:bCs/>
                <w:color w:val="000000"/>
                <w:sz w:val="18"/>
                <w:szCs w:val="18"/>
                <w:lang w:eastAsia="es-MX"/>
              </w:rPr>
            </w:pPr>
            <w:r w:rsidRPr="003156D9">
              <w:rPr>
                <w:rFonts w:ascii="Calibri" w:eastAsia="Times New Roman" w:hAnsi="Calibri" w:cs="Times New Roman"/>
                <w:b/>
                <w:bCs/>
                <w:color w:val="000000"/>
                <w:sz w:val="18"/>
                <w:szCs w:val="18"/>
                <w:lang w:eastAsia="es-MX"/>
              </w:rPr>
              <w:t>DESCRIPCIÓN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jc w:val="center"/>
              <w:rPr>
                <w:rFonts w:ascii="Calibri" w:eastAsia="Times New Roman" w:hAnsi="Calibri" w:cs="Times New Roman"/>
                <w:b/>
                <w:bCs/>
                <w:color w:val="000000"/>
                <w:sz w:val="18"/>
                <w:szCs w:val="18"/>
                <w:lang w:eastAsia="es-MX"/>
              </w:rPr>
            </w:pPr>
            <w:r w:rsidRPr="003156D9">
              <w:rPr>
                <w:rFonts w:ascii="Calibri" w:eastAsia="Times New Roman" w:hAnsi="Calibri" w:cs="Times New Roman"/>
                <w:b/>
                <w:bCs/>
                <w:color w:val="000000"/>
                <w:sz w:val="18"/>
                <w:szCs w:val="18"/>
                <w:lang w:eastAsia="es-MX"/>
              </w:rPr>
              <w:t>IMPORTE</w:t>
            </w:r>
          </w:p>
        </w:tc>
      </w:tr>
      <w:tr w:rsidR="003156D9" w:rsidRPr="003156D9" w:rsidTr="003156D9">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rPr>
                <w:rFonts w:ascii="Calibri" w:eastAsia="Times New Roman" w:hAnsi="Calibri" w:cs="Times New Roman"/>
                <w:color w:val="000000"/>
                <w:sz w:val="18"/>
                <w:szCs w:val="18"/>
                <w:lang w:eastAsia="es-MX"/>
              </w:rPr>
            </w:pPr>
            <w:r w:rsidRPr="003156D9">
              <w:rPr>
                <w:rFonts w:ascii="Calibri" w:eastAsia="Times New Roman" w:hAnsi="Calibri" w:cs="Times New Roman"/>
                <w:color w:val="000000"/>
                <w:sz w:val="18"/>
                <w:szCs w:val="18"/>
                <w:lang w:eastAsia="es-MX"/>
              </w:rPr>
              <w:t>TERRENOS</w:t>
            </w:r>
          </w:p>
        </w:tc>
        <w:tc>
          <w:tcPr>
            <w:tcW w:w="1740" w:type="dxa"/>
            <w:tcBorders>
              <w:top w:val="nil"/>
              <w:left w:val="nil"/>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jc w:val="right"/>
              <w:rPr>
                <w:rFonts w:ascii="Calibri" w:eastAsia="Times New Roman" w:hAnsi="Calibri" w:cs="Times New Roman"/>
                <w:color w:val="000000"/>
                <w:sz w:val="18"/>
                <w:szCs w:val="18"/>
                <w:lang w:eastAsia="es-MX"/>
              </w:rPr>
            </w:pPr>
            <w:r w:rsidRPr="003156D9">
              <w:rPr>
                <w:rFonts w:ascii="Calibri" w:eastAsia="Times New Roman" w:hAnsi="Calibri" w:cs="Times New Roman"/>
                <w:color w:val="000000"/>
                <w:sz w:val="18"/>
                <w:szCs w:val="18"/>
                <w:lang w:eastAsia="es-MX"/>
              </w:rPr>
              <w:t>1,500,000.00</w:t>
            </w:r>
          </w:p>
        </w:tc>
      </w:tr>
      <w:tr w:rsidR="003156D9" w:rsidRPr="003156D9" w:rsidTr="003156D9">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rPr>
                <w:rFonts w:ascii="Calibri" w:eastAsia="Times New Roman" w:hAnsi="Calibri" w:cs="Times New Roman"/>
                <w:color w:val="000000"/>
                <w:sz w:val="18"/>
                <w:szCs w:val="18"/>
                <w:lang w:eastAsia="es-MX"/>
              </w:rPr>
            </w:pPr>
            <w:r w:rsidRPr="003156D9">
              <w:rPr>
                <w:rFonts w:ascii="Calibri" w:eastAsia="Times New Roman" w:hAnsi="Calibri" w:cs="Times New Roman"/>
                <w:color w:val="000000"/>
                <w:sz w:val="18"/>
                <w:szCs w:val="18"/>
                <w:lang w:eastAsia="es-MX"/>
              </w:rPr>
              <w:t>EDIFICIOS NO HABITACIONALES</w:t>
            </w:r>
          </w:p>
        </w:tc>
        <w:tc>
          <w:tcPr>
            <w:tcW w:w="1740" w:type="dxa"/>
            <w:tcBorders>
              <w:top w:val="nil"/>
              <w:left w:val="nil"/>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jc w:val="right"/>
              <w:rPr>
                <w:rFonts w:ascii="Calibri" w:eastAsia="Times New Roman" w:hAnsi="Calibri" w:cs="Times New Roman"/>
                <w:color w:val="000000"/>
                <w:sz w:val="18"/>
                <w:szCs w:val="18"/>
                <w:lang w:eastAsia="es-MX"/>
              </w:rPr>
            </w:pPr>
            <w:r w:rsidRPr="003156D9">
              <w:rPr>
                <w:rFonts w:ascii="Calibri" w:eastAsia="Times New Roman" w:hAnsi="Calibri" w:cs="Times New Roman"/>
                <w:color w:val="000000"/>
                <w:sz w:val="18"/>
                <w:szCs w:val="18"/>
                <w:lang w:eastAsia="es-MX"/>
              </w:rPr>
              <w:t xml:space="preserve">           202,671,903.21 </w:t>
            </w:r>
          </w:p>
        </w:tc>
      </w:tr>
      <w:tr w:rsidR="003156D9" w:rsidRPr="003156D9" w:rsidTr="003156D9">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rPr>
                <w:rFonts w:ascii="Calibri" w:eastAsia="Times New Roman" w:hAnsi="Calibri" w:cs="Times New Roman"/>
                <w:color w:val="000000"/>
                <w:sz w:val="18"/>
                <w:szCs w:val="18"/>
                <w:lang w:eastAsia="es-MX"/>
              </w:rPr>
            </w:pPr>
            <w:r w:rsidRPr="003156D9">
              <w:rPr>
                <w:rFonts w:ascii="Calibri" w:eastAsia="Times New Roman" w:hAnsi="Calibri" w:cs="Times New Roman"/>
                <w:color w:val="000000"/>
                <w:sz w:val="18"/>
                <w:szCs w:val="18"/>
                <w:lang w:eastAsia="es-MX"/>
              </w:rPr>
              <w:t>CONSTRUCCIONES EN PROCESO  EN BIENES PROPIOS</w:t>
            </w:r>
          </w:p>
        </w:tc>
        <w:tc>
          <w:tcPr>
            <w:tcW w:w="1740" w:type="dxa"/>
            <w:tcBorders>
              <w:top w:val="nil"/>
              <w:left w:val="nil"/>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jc w:val="right"/>
              <w:rPr>
                <w:rFonts w:ascii="Calibri" w:eastAsia="Times New Roman" w:hAnsi="Calibri" w:cs="Times New Roman"/>
                <w:color w:val="000000"/>
                <w:sz w:val="18"/>
                <w:szCs w:val="18"/>
                <w:lang w:eastAsia="es-MX"/>
              </w:rPr>
            </w:pPr>
            <w:r w:rsidRPr="003156D9">
              <w:rPr>
                <w:rFonts w:ascii="Calibri" w:eastAsia="Times New Roman" w:hAnsi="Calibri" w:cs="Times New Roman"/>
                <w:color w:val="000000"/>
                <w:sz w:val="18"/>
                <w:szCs w:val="18"/>
                <w:lang w:eastAsia="es-MX"/>
              </w:rPr>
              <w:t>374,107,989.90</w:t>
            </w:r>
          </w:p>
        </w:tc>
      </w:tr>
      <w:tr w:rsidR="003156D9" w:rsidRPr="003156D9" w:rsidTr="003156D9">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rPr>
                <w:rFonts w:ascii="Calibri" w:eastAsia="Times New Roman" w:hAnsi="Calibri" w:cs="Times New Roman"/>
                <w:b/>
                <w:bCs/>
                <w:color w:val="000000"/>
                <w:sz w:val="18"/>
                <w:szCs w:val="18"/>
                <w:lang w:eastAsia="es-MX"/>
              </w:rPr>
            </w:pPr>
            <w:r w:rsidRPr="003156D9">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3156D9" w:rsidRPr="003156D9" w:rsidRDefault="003156D9" w:rsidP="003156D9">
            <w:pPr>
              <w:spacing w:after="0" w:line="240" w:lineRule="auto"/>
              <w:jc w:val="right"/>
              <w:rPr>
                <w:rFonts w:ascii="Calibri" w:eastAsia="Times New Roman" w:hAnsi="Calibri" w:cs="Times New Roman"/>
                <w:b/>
                <w:bCs/>
                <w:color w:val="000000"/>
                <w:sz w:val="18"/>
                <w:szCs w:val="18"/>
                <w:lang w:eastAsia="es-MX"/>
              </w:rPr>
            </w:pPr>
            <w:r w:rsidRPr="003156D9">
              <w:rPr>
                <w:rFonts w:ascii="Calibri" w:eastAsia="Times New Roman" w:hAnsi="Calibri" w:cs="Times New Roman"/>
                <w:b/>
                <w:bCs/>
                <w:color w:val="000000"/>
                <w:sz w:val="18"/>
                <w:szCs w:val="18"/>
                <w:lang w:eastAsia="es-MX"/>
              </w:rPr>
              <w:t>578,279,893.11</w:t>
            </w:r>
          </w:p>
        </w:tc>
      </w:tr>
    </w:tbl>
    <w:p w:rsidR="00400573" w:rsidRDefault="00400573" w:rsidP="00640786">
      <w:pPr>
        <w:jc w:val="center"/>
      </w:pPr>
    </w:p>
    <w:p w:rsidR="00961453" w:rsidRPr="00A161F9" w:rsidRDefault="00961453" w:rsidP="00265B99">
      <w:r w:rsidRPr="00A161F9">
        <w:t xml:space="preserve">BIENES MUEBLES </w:t>
      </w:r>
    </w:p>
    <w:p w:rsidR="00961453" w:rsidRPr="00A161F9" w:rsidRDefault="00961453" w:rsidP="00961453">
      <w:pPr>
        <w:jc w:val="both"/>
      </w:pPr>
      <w:r w:rsidRPr="00A161F9">
        <w:t>Es la incorporación al patrimonio de la entidad de los bienes muebles por adquisiciones y sus efectos por la desin</w:t>
      </w:r>
      <w:r w:rsidR="00390CB3">
        <w:t>corporación del patrimonio del O</w:t>
      </w:r>
      <w:r w:rsidRPr="00A161F9">
        <w:t>rganismo de dichos bienes a su valor original, por el deterioro de los mismos se consideran en este rubro: muebles, mobiliario y equipo de oficina, vehículos, maquinaria, equipo de cómputo, equipo de laboratorio etc.</w:t>
      </w:r>
    </w:p>
    <w:p w:rsidR="00D262F6" w:rsidRDefault="00961453" w:rsidP="00961453">
      <w:pPr>
        <w:jc w:val="both"/>
      </w:pPr>
      <w:r w:rsidRPr="00A161F9">
        <w:t xml:space="preserve">Durante el </w:t>
      </w:r>
      <w:r>
        <w:t xml:space="preserve">presente </w:t>
      </w:r>
      <w:r w:rsidRPr="00A161F9">
        <w:t>ejercicio, se implementaron algunas acciones con las unidades administrativas para llevar a cabo el levantamiento físico de los bienes muebles tangibles e intangibles existentes en cada una de</w:t>
      </w:r>
      <w:r w:rsidR="00390CB3">
        <w:t xml:space="preserve"> ellas, las cuales se continuará</w:t>
      </w:r>
      <w:r w:rsidRPr="00A161F9">
        <w:t>n hasta tener incorporado en la contabilidad el total de estos bienes.</w:t>
      </w:r>
    </w:p>
    <w:p w:rsidR="00961453" w:rsidRDefault="00961453" w:rsidP="00961453">
      <w:pPr>
        <w:jc w:val="both"/>
      </w:pPr>
      <w:r w:rsidRPr="00A161F9">
        <w:t xml:space="preserve">De manera paralela </w:t>
      </w:r>
      <w:r>
        <w:t>se realiza</w:t>
      </w:r>
      <w:r w:rsidRPr="00A161F9">
        <w:t xml:space="preserve"> el registro de los bienes adquiridos durante el ejercicio, tomando como base su documentación comprobatoria y el precio de adquisición.</w:t>
      </w:r>
    </w:p>
    <w:p w:rsidR="006065FE" w:rsidRPr="00A161F9" w:rsidRDefault="006065FE" w:rsidP="00961453">
      <w:pPr>
        <w:jc w:val="both"/>
      </w:pPr>
    </w:p>
    <w:p w:rsidR="00961453" w:rsidRDefault="00961453" w:rsidP="00961453">
      <w:pPr>
        <w:jc w:val="both"/>
      </w:pPr>
      <w:r w:rsidRPr="00A161F9">
        <w:lastRenderedPageBreak/>
        <w:t>Estos registros se realizan también de manera simultánea con la afectación presupuestal.</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6310E0" w:rsidRPr="006310E0" w:rsidTr="006310E0">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b/>
                <w:bCs/>
                <w:color w:val="000000"/>
                <w:sz w:val="20"/>
                <w:szCs w:val="20"/>
                <w:lang w:eastAsia="es-MX"/>
              </w:rPr>
            </w:pPr>
            <w:r w:rsidRPr="006310E0">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center"/>
              <w:rPr>
                <w:rFonts w:ascii="Calibri" w:eastAsia="Times New Roman" w:hAnsi="Calibri" w:cs="Times New Roman"/>
                <w:b/>
                <w:bCs/>
                <w:color w:val="000000"/>
                <w:sz w:val="18"/>
                <w:szCs w:val="18"/>
                <w:lang w:eastAsia="es-MX"/>
              </w:rPr>
            </w:pPr>
            <w:r w:rsidRPr="006310E0">
              <w:rPr>
                <w:rFonts w:ascii="Calibri" w:eastAsia="Times New Roman" w:hAnsi="Calibri" w:cs="Times New Roman"/>
                <w:b/>
                <w:bCs/>
                <w:color w:val="000000"/>
                <w:sz w:val="18"/>
                <w:szCs w:val="18"/>
                <w:lang w:eastAsia="es-MX"/>
              </w:rPr>
              <w:t>IMPORTE</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MOBILIARIO Y EQUIPO DE ADMINISTRACION</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278,630,131.07</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MOBILIARIO Y EQUIPO EDUCACIONAL Y RECREATIVO</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6,599,975.39</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EQUIPO INSTRUMENTAL MEDICO Y DE LABORATORIO</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2,289,054,333.79</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EQUIPO DE TRANSPORTE</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 xml:space="preserve">       411,991,873.75 </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EQUIPO DE DEFENSA Y SEGURIDAD</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85,605.16</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MAQUINARIA, OTROS EQUIPOS Y HERRAMIENTAS</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37,943,931.23</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rPr>
                <w:rFonts w:ascii="Calibri" w:eastAsia="Times New Roman" w:hAnsi="Calibri" w:cs="Times New Roman"/>
                <w:color w:val="000000"/>
                <w:sz w:val="18"/>
                <w:szCs w:val="18"/>
                <w:lang w:eastAsia="es-MX"/>
              </w:rPr>
            </w:pPr>
            <w:r w:rsidRPr="006310E0">
              <w:rPr>
                <w:rFonts w:ascii="Calibri" w:eastAsia="Times New Roman" w:hAnsi="Calibri" w:cs="Times New Roman"/>
                <w:color w:val="000000"/>
                <w:sz w:val="18"/>
                <w:szCs w:val="18"/>
                <w:lang w:eastAsia="es-MX"/>
              </w:rPr>
              <w:t>ACTIVOS BIOLOGICOS</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color w:val="000000"/>
                <w:sz w:val="20"/>
                <w:szCs w:val="20"/>
                <w:lang w:eastAsia="es-MX"/>
              </w:rPr>
            </w:pPr>
            <w:r w:rsidRPr="006310E0">
              <w:rPr>
                <w:rFonts w:ascii="Calibri" w:eastAsia="Times New Roman" w:hAnsi="Calibri" w:cs="Times New Roman"/>
                <w:color w:val="000000"/>
                <w:sz w:val="20"/>
                <w:szCs w:val="20"/>
                <w:lang w:eastAsia="es-MX"/>
              </w:rPr>
              <w:t>675.00</w:t>
            </w:r>
          </w:p>
        </w:tc>
      </w:tr>
      <w:tr w:rsidR="006310E0" w:rsidRPr="006310E0" w:rsidTr="006310E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center"/>
              <w:rPr>
                <w:rFonts w:ascii="Calibri" w:eastAsia="Times New Roman" w:hAnsi="Calibri" w:cs="Times New Roman"/>
                <w:b/>
                <w:bCs/>
                <w:color w:val="000000"/>
                <w:sz w:val="20"/>
                <w:szCs w:val="20"/>
                <w:lang w:eastAsia="es-MX"/>
              </w:rPr>
            </w:pPr>
            <w:r w:rsidRPr="006310E0">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6310E0" w:rsidRPr="006310E0" w:rsidRDefault="006310E0" w:rsidP="006310E0">
            <w:pPr>
              <w:spacing w:after="0" w:line="240" w:lineRule="auto"/>
              <w:jc w:val="right"/>
              <w:rPr>
                <w:rFonts w:ascii="Calibri" w:eastAsia="Times New Roman" w:hAnsi="Calibri" w:cs="Times New Roman"/>
                <w:b/>
                <w:bCs/>
                <w:color w:val="000000"/>
                <w:sz w:val="20"/>
                <w:szCs w:val="20"/>
                <w:lang w:eastAsia="es-MX"/>
              </w:rPr>
            </w:pPr>
            <w:r w:rsidRPr="006310E0">
              <w:rPr>
                <w:rFonts w:ascii="Calibri" w:eastAsia="Times New Roman" w:hAnsi="Calibri" w:cs="Times New Roman"/>
                <w:b/>
                <w:bCs/>
                <w:color w:val="000000"/>
                <w:sz w:val="20"/>
                <w:szCs w:val="20"/>
                <w:lang w:eastAsia="es-MX"/>
              </w:rPr>
              <w:t>3,024,306,525.39</w:t>
            </w:r>
          </w:p>
        </w:tc>
      </w:tr>
    </w:tbl>
    <w:p w:rsidR="00440159" w:rsidRPr="004F284C" w:rsidRDefault="00440159" w:rsidP="00961453">
      <w:pPr>
        <w:jc w:val="both"/>
        <w:rPr>
          <w:b/>
          <w:sz w:val="14"/>
        </w:rPr>
      </w:pPr>
    </w:p>
    <w:p w:rsidR="00961453" w:rsidRPr="0059169D" w:rsidRDefault="00961453" w:rsidP="007A3D2C">
      <w:r w:rsidRPr="0059169D">
        <w:t>PASIVO CIRCULANTE</w:t>
      </w:r>
    </w:p>
    <w:p w:rsidR="00961453" w:rsidRDefault="00DE5D8F" w:rsidP="008E721F">
      <w:pPr>
        <w:jc w:val="both"/>
      </w:pPr>
      <w:r w:rsidRPr="00DE5D8F">
        <w:t>Este apartado se compone de dos grupos, aquellos pasivos derivados de operaciones por servicios personales, obligaciones fiscales y laborales, así como acreedores diversos y pasivos por deudas contraídas a corto plazo derivados del gasto de operación.</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4814E1" w:rsidRPr="004814E1" w:rsidTr="004814E1">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b/>
                <w:bCs/>
                <w:color w:val="000000"/>
                <w:sz w:val="20"/>
                <w:szCs w:val="20"/>
                <w:lang w:eastAsia="es-MX"/>
              </w:rPr>
            </w:pPr>
            <w:r w:rsidRPr="004814E1">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center"/>
              <w:rPr>
                <w:rFonts w:ascii="Calibri" w:eastAsia="Times New Roman" w:hAnsi="Calibri" w:cs="Times New Roman"/>
                <w:b/>
                <w:bCs/>
                <w:color w:val="000000"/>
                <w:sz w:val="18"/>
                <w:szCs w:val="18"/>
                <w:lang w:eastAsia="es-MX"/>
              </w:rPr>
            </w:pPr>
            <w:r w:rsidRPr="004814E1">
              <w:rPr>
                <w:rFonts w:ascii="Calibri" w:eastAsia="Times New Roman" w:hAnsi="Calibri" w:cs="Times New Roman"/>
                <w:b/>
                <w:bCs/>
                <w:color w:val="000000"/>
                <w:sz w:val="18"/>
                <w:szCs w:val="18"/>
                <w:lang w:eastAsia="es-MX"/>
              </w:rPr>
              <w:t>IMPORTE</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SERVICIOS POR PAGAR A CORTO PLAZO</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670,742,773.53</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PROVEEDORES POR PAGAR A CORTO PLAZO</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1,594,509,981.99</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CONTRATISTAS POR OBRA POR PAGAR A C/PLAZO</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285,419,362.50</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 xml:space="preserve">RETENCIONES Y CONTRIBUCIONES POR PAGAR A CORTO PLAZO </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330,799,280.62</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OTRAS CUENTAS POR PAGAR A C/PLAZO</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462,618,966.12</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b/>
                <w:bCs/>
                <w:color w:val="000000"/>
                <w:sz w:val="20"/>
                <w:szCs w:val="20"/>
                <w:lang w:eastAsia="es-MX"/>
              </w:rPr>
            </w:pPr>
            <w:r w:rsidRPr="004814E1">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b/>
                <w:bCs/>
                <w:color w:val="000000"/>
                <w:sz w:val="20"/>
                <w:szCs w:val="20"/>
                <w:lang w:eastAsia="es-MX"/>
              </w:rPr>
            </w:pPr>
            <w:r w:rsidRPr="004814E1">
              <w:rPr>
                <w:rFonts w:ascii="Calibri" w:eastAsia="Times New Roman" w:hAnsi="Calibri" w:cs="Times New Roman"/>
                <w:b/>
                <w:bCs/>
                <w:color w:val="000000"/>
                <w:sz w:val="20"/>
                <w:szCs w:val="20"/>
                <w:lang w:eastAsia="es-MX"/>
              </w:rPr>
              <w:t>3,344,090,364.76</w:t>
            </w:r>
          </w:p>
        </w:tc>
      </w:tr>
    </w:tbl>
    <w:p w:rsidR="006065FE" w:rsidRDefault="006065FE" w:rsidP="008E721F">
      <w:pPr>
        <w:jc w:val="both"/>
      </w:pPr>
    </w:p>
    <w:p w:rsidR="007B6AD2" w:rsidRDefault="007B6AD2" w:rsidP="002D5A7E">
      <w:r>
        <w:t>DESGLOSE DE PROVEEDORES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CB1000" w:rsidRPr="00CB1000" w:rsidTr="00CB1000">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CONCEPTO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center"/>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IMPORTE</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ENTRADAS DE ALMACEN (2010 Y ANT)</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175,080,475.48</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FALLOS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142,471,525.68</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PROVEEDORES 2013</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325,241,797.49</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PROVEEDORES 2012</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28,567,241.21</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PROVEEDORES 2014</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173,600,576.17</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PROVEEDORES 2015-2016</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525,588,627.38</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PROVEEDORES 2017</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3,887,289.69</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PROVEEDORES 2018</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2,846,110.66</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PROVEEDORES 2019</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217,226,338.23</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1,594,509,981.99</w:t>
            </w:r>
          </w:p>
        </w:tc>
      </w:tr>
    </w:tbl>
    <w:p w:rsidR="003156D9" w:rsidRDefault="003156D9" w:rsidP="002D5A7E"/>
    <w:p w:rsidR="00C3586D" w:rsidRDefault="00C3586D" w:rsidP="00C3586D">
      <w:pPr>
        <w:pStyle w:val="NormalWeb"/>
        <w:spacing w:before="0" w:beforeAutospacing="0" w:after="0" w:afterAutospacing="0"/>
        <w:rPr>
          <w:rFonts w:asciiTheme="minorHAnsi" w:eastAsiaTheme="minorHAnsi" w:hAnsiTheme="minorHAnsi" w:cstheme="minorBidi"/>
          <w:sz w:val="22"/>
          <w:szCs w:val="22"/>
          <w:lang w:eastAsia="en-US"/>
        </w:rPr>
      </w:pPr>
      <w:r w:rsidRPr="00C3586D">
        <w:rPr>
          <w:rFonts w:asciiTheme="minorHAnsi" w:eastAsiaTheme="minorHAnsi" w:hAnsiTheme="minorHAnsi" w:cstheme="minorBidi"/>
          <w:sz w:val="22"/>
          <w:szCs w:val="22"/>
          <w:lang w:eastAsia="en-US"/>
        </w:rPr>
        <w:t>*</w:t>
      </w:r>
      <w:r w:rsidR="00EA4512" w:rsidRPr="00EA4512">
        <w:rPr>
          <w:rFonts w:asciiTheme="minorHAnsi" w:eastAsiaTheme="minorHAnsi" w:hAnsiTheme="minorHAnsi" w:cstheme="minorBidi"/>
          <w:sz w:val="22"/>
          <w:szCs w:val="22"/>
          <w:lang w:eastAsia="en-US"/>
        </w:rPr>
        <w:t>La</w:t>
      </w:r>
      <w:r w:rsidR="00EA4512">
        <w:rPr>
          <w:rFonts w:asciiTheme="minorHAnsi" w:eastAsiaTheme="minorHAnsi" w:hAnsiTheme="minorHAnsi" w:cstheme="minorBidi"/>
          <w:sz w:val="22"/>
          <w:szCs w:val="22"/>
          <w:lang w:eastAsia="en-US"/>
        </w:rPr>
        <w:t>s</w:t>
      </w:r>
      <w:r w:rsidR="00EA4512" w:rsidRPr="00EA4512">
        <w:rPr>
          <w:rFonts w:asciiTheme="minorHAnsi" w:eastAsiaTheme="minorHAnsi" w:hAnsiTheme="minorHAnsi" w:cstheme="minorBidi"/>
          <w:sz w:val="22"/>
          <w:szCs w:val="22"/>
          <w:lang w:eastAsia="en-US"/>
        </w:rPr>
        <w:t xml:space="preserve"> fechas aproximadas de estos pasivos datan principalmente del 2009</w:t>
      </w:r>
    </w:p>
    <w:p w:rsidR="00091F3E" w:rsidRDefault="00091F3E" w:rsidP="00961453">
      <w:pPr>
        <w:spacing w:after="0" w:line="240" w:lineRule="auto"/>
        <w:contextualSpacing/>
        <w:jc w:val="both"/>
        <w:rPr>
          <w:rFonts w:ascii="Calibri" w:eastAsia="Times New Roman" w:hAnsi="Calibri" w:cs="Times New Roman"/>
          <w:b/>
          <w:bCs/>
          <w:color w:val="000000"/>
          <w:sz w:val="18"/>
          <w:szCs w:val="18"/>
          <w:lang w:eastAsia="es-MX"/>
        </w:rPr>
      </w:pPr>
    </w:p>
    <w:p w:rsidR="00DD6A27" w:rsidRDefault="00DD6A27" w:rsidP="00961453">
      <w:pPr>
        <w:spacing w:after="0" w:line="240" w:lineRule="auto"/>
        <w:contextualSpacing/>
        <w:jc w:val="both"/>
        <w:rPr>
          <w:rFonts w:ascii="Calibri" w:eastAsia="Times New Roman" w:hAnsi="Calibri" w:cs="Times New Roman"/>
          <w:b/>
          <w:bCs/>
          <w:color w:val="000000"/>
          <w:sz w:val="18"/>
          <w:szCs w:val="18"/>
          <w:lang w:eastAsia="es-MX"/>
        </w:rPr>
      </w:pPr>
    </w:p>
    <w:p w:rsidR="007124A0" w:rsidRDefault="007124A0" w:rsidP="00961453">
      <w:pPr>
        <w:spacing w:after="0" w:line="240" w:lineRule="auto"/>
        <w:contextualSpacing/>
        <w:jc w:val="both"/>
        <w:rPr>
          <w:rFonts w:ascii="Calibri" w:eastAsia="Times New Roman" w:hAnsi="Calibri" w:cs="Times New Roman"/>
          <w:b/>
          <w:bCs/>
          <w:color w:val="000000"/>
          <w:sz w:val="18"/>
          <w:szCs w:val="18"/>
          <w:lang w:eastAsia="es-MX"/>
        </w:rPr>
      </w:pPr>
    </w:p>
    <w:p w:rsidR="00E759DA" w:rsidRDefault="00E759DA" w:rsidP="00961453">
      <w:pPr>
        <w:spacing w:after="0" w:line="240" w:lineRule="auto"/>
        <w:contextualSpacing/>
        <w:jc w:val="both"/>
        <w:rPr>
          <w:rFonts w:ascii="Calibri" w:eastAsia="Times New Roman" w:hAnsi="Calibri" w:cs="Times New Roman"/>
          <w:b/>
          <w:bCs/>
          <w:color w:val="000000"/>
          <w:sz w:val="18"/>
          <w:szCs w:val="18"/>
          <w:lang w:eastAsia="es-MX"/>
        </w:rPr>
      </w:pPr>
    </w:p>
    <w:p w:rsidR="00953FAD" w:rsidRDefault="00DE5D8F" w:rsidP="00961453">
      <w:pPr>
        <w:spacing w:after="0" w:line="240" w:lineRule="auto"/>
        <w:contextualSpacing/>
        <w:jc w:val="both"/>
      </w:pPr>
      <w:r w:rsidRPr="00DE5D8F">
        <w:lastRenderedPageBreak/>
        <w:t>DESGLOSE DE OTRAS CUENTAS POR PAGAR</w:t>
      </w:r>
    </w:p>
    <w:p w:rsidR="006065FE" w:rsidRDefault="006065FE" w:rsidP="00961453">
      <w:pPr>
        <w:spacing w:after="0" w:line="240" w:lineRule="auto"/>
        <w:contextualSpacing/>
        <w:jc w:val="both"/>
      </w:pP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CB1000" w:rsidRPr="00CB1000" w:rsidTr="00CB1000">
        <w:trPr>
          <w:trHeight w:val="259"/>
        </w:trPr>
        <w:tc>
          <w:tcPr>
            <w:tcW w:w="6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B1000" w:rsidRPr="00CB1000" w:rsidRDefault="00CB1000" w:rsidP="00CB1000">
            <w:pPr>
              <w:spacing w:after="0" w:line="240" w:lineRule="auto"/>
              <w:jc w:val="center"/>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DESGLOSE DE CUENTAS POR PAGAR A CORTO PLAZO</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center"/>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CONCEPTO</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center"/>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IMPORTE</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UNIDADES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36,788,708.79</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PRESTAMOS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359,240,684.72</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RENTAS POR PAGAR</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17,291,480.99</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INTERESES Y COMISIONES POR PAGAR</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415,284.74</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FONDO REVOLVENTE</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124,470.99</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PASAJES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1,798.49</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COMBUSTIBLES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7,496.08</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PEAJE</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9,063.00</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VIATICOS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69,968.12</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COMPROBACION DE GASTOS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367,997.59</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VARIOS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48,050,443.74</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COMISIONES OFICIALES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126,429.93</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ACREEDORES DIVERSOS</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color w:val="000000"/>
                <w:sz w:val="18"/>
                <w:szCs w:val="18"/>
                <w:lang w:eastAsia="es-MX"/>
              </w:rPr>
            </w:pPr>
            <w:r w:rsidRPr="00CB1000">
              <w:rPr>
                <w:rFonts w:ascii="Calibri" w:eastAsia="Times New Roman" w:hAnsi="Calibri" w:cs="Times New Roman"/>
                <w:color w:val="000000"/>
                <w:sz w:val="18"/>
                <w:szCs w:val="18"/>
                <w:lang w:eastAsia="es-MX"/>
              </w:rPr>
              <w:t>125,138.94</w:t>
            </w:r>
          </w:p>
        </w:tc>
      </w:tr>
      <w:tr w:rsidR="00CB1000" w:rsidRPr="00CB1000" w:rsidTr="00CB100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CB1000" w:rsidRPr="00CB1000" w:rsidRDefault="00CB1000" w:rsidP="00CB1000">
            <w:pPr>
              <w:spacing w:after="0" w:line="240" w:lineRule="auto"/>
              <w:jc w:val="right"/>
              <w:rPr>
                <w:rFonts w:ascii="Calibri" w:eastAsia="Times New Roman" w:hAnsi="Calibri" w:cs="Times New Roman"/>
                <w:b/>
                <w:bCs/>
                <w:color w:val="000000"/>
                <w:sz w:val="18"/>
                <w:szCs w:val="18"/>
                <w:lang w:eastAsia="es-MX"/>
              </w:rPr>
            </w:pPr>
            <w:r w:rsidRPr="00CB1000">
              <w:rPr>
                <w:rFonts w:ascii="Calibri" w:eastAsia="Times New Roman" w:hAnsi="Calibri" w:cs="Times New Roman"/>
                <w:b/>
                <w:bCs/>
                <w:color w:val="000000"/>
                <w:sz w:val="18"/>
                <w:szCs w:val="18"/>
                <w:lang w:eastAsia="es-MX"/>
              </w:rPr>
              <w:t>462,618,966.12</w:t>
            </w:r>
          </w:p>
        </w:tc>
      </w:tr>
    </w:tbl>
    <w:p w:rsidR="00DE5D8F" w:rsidRDefault="00DE5D8F" w:rsidP="00961453">
      <w:pPr>
        <w:spacing w:after="0" w:line="240" w:lineRule="auto"/>
        <w:contextualSpacing/>
        <w:jc w:val="both"/>
      </w:pPr>
    </w:p>
    <w:p w:rsidR="00F17442" w:rsidRDefault="00F17442" w:rsidP="00961453">
      <w:pPr>
        <w:spacing w:after="0" w:line="240" w:lineRule="auto"/>
        <w:contextualSpacing/>
        <w:jc w:val="both"/>
      </w:pPr>
    </w:p>
    <w:p w:rsidR="005A50D9" w:rsidRDefault="005A50D9" w:rsidP="005A50D9">
      <w:pPr>
        <w:spacing w:after="0" w:line="240" w:lineRule="auto"/>
        <w:contextualSpacing/>
        <w:jc w:val="both"/>
      </w:pPr>
      <w:r>
        <w:t>Dentro de las cuentas de Proveedores y Contratistas se encuentran entre otros, pasivos de los ejercicios 2014 y anteriores los cuales se irán descontando conforme se cuente con los comprobantes de pago emitidos por la Secretaria de Finanzas y Administración con estos Servicios de Salud.</w:t>
      </w:r>
    </w:p>
    <w:p w:rsidR="005A50D9" w:rsidRDefault="005A50D9" w:rsidP="005A50D9">
      <w:pPr>
        <w:spacing w:after="0" w:line="240" w:lineRule="auto"/>
        <w:contextualSpacing/>
        <w:jc w:val="both"/>
      </w:pPr>
    </w:p>
    <w:p w:rsidR="003D46EC" w:rsidRDefault="005A50D9" w:rsidP="005A50D9">
      <w:pPr>
        <w:spacing w:after="0" w:line="240" w:lineRule="auto"/>
        <w:contextualSpacing/>
        <w:jc w:val="both"/>
      </w:pPr>
      <w:r>
        <w:t>Se adeudan Retenciones y Contribuciones por concepto de ISR del ejercicio 2011 y 2012, de los cuales ya no existe la obligación del entero a la Secretari</w:t>
      </w:r>
      <w:r w:rsidR="003D46EC">
        <w:t>a de Hacienda y Crédito Público.</w:t>
      </w:r>
    </w:p>
    <w:p w:rsidR="003D46EC" w:rsidRDefault="003D46EC" w:rsidP="005A50D9">
      <w:pPr>
        <w:spacing w:after="0" w:line="240" w:lineRule="auto"/>
        <w:contextualSpacing/>
        <w:jc w:val="both"/>
      </w:pPr>
    </w:p>
    <w:p w:rsidR="005A50D9" w:rsidRDefault="003D46EC" w:rsidP="005A50D9">
      <w:pPr>
        <w:spacing w:after="0" w:line="240" w:lineRule="auto"/>
        <w:contextualSpacing/>
        <w:jc w:val="both"/>
      </w:pPr>
      <w:r>
        <w:t>El SAR del sexto bimestre del 2010 hasta el 31 de diciembre de 2013,a través de afectación de participaciones a gobierno del estado ha sido cubierto el adeudo, movimiento que se ve reflejado tanto en cuentas por cobrar como en cuentas por pagar.</w:t>
      </w:r>
      <w:r w:rsidR="005A50D9">
        <w:t xml:space="preserve">  </w:t>
      </w:r>
    </w:p>
    <w:p w:rsidR="005A50D9" w:rsidRDefault="005A50D9" w:rsidP="005A50D9">
      <w:pPr>
        <w:spacing w:after="0" w:line="240" w:lineRule="auto"/>
        <w:contextualSpacing/>
        <w:jc w:val="both"/>
      </w:pPr>
    </w:p>
    <w:p w:rsidR="00440159" w:rsidRDefault="005A50D9" w:rsidP="005A50D9">
      <w:pPr>
        <w:spacing w:after="0" w:line="240" w:lineRule="auto"/>
        <w:contextualSpacing/>
        <w:jc w:val="both"/>
      </w:pPr>
      <w:r>
        <w:t>De igual forma se adeuda ISR de los meses de febrero, marzo, abril, mayo, junio y julio,  segundo bimestre del  SAR y pago a terceros institucionales y comerciales  del 2016, así como a terceros institucionales y comerciales del 2017, por lo que se continúa con las gestiones ante la comisión de gasto-financiamiento y la Secretaria de Finanzas y Administración para la obtención de ampliación líquida de recursos.</w:t>
      </w:r>
    </w:p>
    <w:p w:rsidR="005A50D9" w:rsidRPr="00E604DF" w:rsidRDefault="005A50D9" w:rsidP="005A50D9">
      <w:pPr>
        <w:spacing w:after="0" w:line="240" w:lineRule="auto"/>
        <w:contextualSpacing/>
        <w:jc w:val="both"/>
      </w:pPr>
    </w:p>
    <w:p w:rsidR="00961453" w:rsidRPr="00A161F9" w:rsidRDefault="004B6780" w:rsidP="00961453">
      <w:pPr>
        <w:spacing w:after="0" w:line="240" w:lineRule="auto"/>
        <w:contextualSpacing/>
        <w:jc w:val="both"/>
      </w:pPr>
      <w:r w:rsidRPr="004B6780">
        <w:t>Es importante señalar que el Organismo Público Descentralizado denominado Servicios de Salud de Michoacán a la fecha es la entidad que viene llevando a cabo el entero de las retenciones realizadas a los trabajadores, contribuciones y de los terceros institucionales y comerciales, y que el Organismo Público Descentralizado Régimen Estatal de Protección Social en Salud de Michoacán es la entidad que gestiona y da seguimiento a la Aportación Solidaria Estatal derivada de los convenios específicos, además de radicar a los Servicios de Salud de Michoacán los recursos necesarios para el financiamiento de la operación, así como para los servicios personales con cargo a las fuentes de financiamiento que se encuentran bajo su responsabilidad</w:t>
      </w:r>
      <w:r w:rsidR="00440159" w:rsidRPr="003C1794">
        <w:t>.</w:t>
      </w:r>
      <w:r w:rsidR="00440159" w:rsidRPr="00E604DF">
        <w:t xml:space="preserve"> </w:t>
      </w:r>
    </w:p>
    <w:p w:rsidR="00961453" w:rsidRPr="00A161F9" w:rsidRDefault="005A50D9" w:rsidP="005E0777">
      <w:pPr>
        <w:rPr>
          <w:b/>
        </w:rPr>
      </w:pPr>
      <w:r>
        <w:rPr>
          <w:b/>
        </w:rPr>
        <w:br w:type="page"/>
      </w:r>
      <w:r w:rsidR="00961453" w:rsidRPr="00A161F9">
        <w:rPr>
          <w:b/>
        </w:rPr>
        <w:lastRenderedPageBreak/>
        <w:t>N</w:t>
      </w:r>
      <w:r w:rsidR="00390CB3">
        <w:rPr>
          <w:b/>
        </w:rPr>
        <w:t>OTAS AL ESTADO DE LA HACIENDA PÚ</w:t>
      </w:r>
      <w:r w:rsidR="00961453" w:rsidRPr="00A161F9">
        <w:rPr>
          <w:b/>
        </w:rPr>
        <w:t>BLICA/PATRIMONIO</w:t>
      </w:r>
    </w:p>
    <w:p w:rsidR="00961453" w:rsidRPr="00A161F9" w:rsidRDefault="00390CB3" w:rsidP="00961453">
      <w:pPr>
        <w:jc w:val="both"/>
      </w:pPr>
      <w:r>
        <w:t>HACIENDA PÚ</w:t>
      </w:r>
      <w:r w:rsidR="00961453" w:rsidRPr="00A161F9">
        <w:t>BLICA/PATRIMONIO</w:t>
      </w:r>
    </w:p>
    <w:p w:rsidR="00961453" w:rsidRPr="00A161F9" w:rsidRDefault="00961453" w:rsidP="00961453">
      <w:pPr>
        <w:jc w:val="both"/>
      </w:pPr>
      <w:r w:rsidRPr="00A161F9">
        <w:t>Hacienda Pública/Patrimonio Contribuido</w:t>
      </w:r>
    </w:p>
    <w:p w:rsidR="00081A6C" w:rsidRDefault="00844AA9" w:rsidP="00961453">
      <w:pPr>
        <w:jc w:val="both"/>
      </w:pPr>
      <w:r w:rsidRPr="005A0268">
        <w:t>Al 3</w:t>
      </w:r>
      <w:r w:rsidR="00741713">
        <w:t>1</w:t>
      </w:r>
      <w:r w:rsidR="00961453" w:rsidRPr="005A0268">
        <w:t xml:space="preserve"> de </w:t>
      </w:r>
      <w:r w:rsidR="00741713">
        <w:t>Diciembre</w:t>
      </w:r>
      <w:r w:rsidR="00045334">
        <w:t xml:space="preserve"> de 2019</w:t>
      </w:r>
      <w:r w:rsidR="00961453" w:rsidRPr="005A0268">
        <w:t xml:space="preserve">, </w:t>
      </w:r>
      <w:r w:rsidR="00961453" w:rsidRPr="003459F6">
        <w:t xml:space="preserve">presenta un importe de </w:t>
      </w:r>
      <w:r w:rsidR="005E0777" w:rsidRPr="003459F6">
        <w:t>1</w:t>
      </w:r>
      <w:r w:rsidR="00961453" w:rsidRPr="003459F6">
        <w:t xml:space="preserve"> mil </w:t>
      </w:r>
      <w:r w:rsidR="005E0777" w:rsidRPr="003459F6">
        <w:t>907</w:t>
      </w:r>
      <w:r w:rsidR="00961453" w:rsidRPr="003459F6">
        <w:t xml:space="preserve"> millones </w:t>
      </w:r>
      <w:r w:rsidR="005E0777" w:rsidRPr="003459F6">
        <w:t>338</w:t>
      </w:r>
      <w:r w:rsidR="00961453" w:rsidRPr="003459F6">
        <w:t xml:space="preserve"> mil </w:t>
      </w:r>
      <w:r w:rsidR="005E0777" w:rsidRPr="003459F6">
        <w:t>585</w:t>
      </w:r>
      <w:r w:rsidR="00961453" w:rsidRPr="003459F6">
        <w:t xml:space="preserve"> pesos con </w:t>
      </w:r>
      <w:r w:rsidR="005E0777" w:rsidRPr="003459F6">
        <w:t>20</w:t>
      </w:r>
      <w:r w:rsidR="00961453" w:rsidRPr="003459F6">
        <w:t xml:space="preserve"> centavos </w:t>
      </w:r>
      <w:r w:rsidR="005E0777" w:rsidRPr="003459F6">
        <w:t xml:space="preserve">no reflejando ningún incremento </w:t>
      </w:r>
      <w:r w:rsidR="00961453" w:rsidRPr="003459F6">
        <w:t>con relación al mes anterior</w:t>
      </w:r>
      <w:r w:rsidR="00961453" w:rsidRPr="005A0268">
        <w:t xml:space="preserve"> </w:t>
      </w:r>
      <w:r w:rsidR="00390CB3" w:rsidRPr="005A0268">
        <w:t>que</w:t>
      </w:r>
      <w:r w:rsidR="00961453" w:rsidRPr="005A0268">
        <w:t xml:space="preserve"> ascendía a</w:t>
      </w:r>
      <w:r w:rsidR="005E0777" w:rsidRPr="005A0268">
        <w:t xml:space="preserve"> la misma cantidad.</w:t>
      </w:r>
    </w:p>
    <w:p w:rsidR="00961453" w:rsidRPr="00A161F9" w:rsidRDefault="00961453" w:rsidP="00961453">
      <w:pPr>
        <w:jc w:val="both"/>
      </w:pPr>
      <w:r w:rsidRPr="00A161F9">
        <w:t xml:space="preserve">Resultado del Ejercicio </w:t>
      </w:r>
    </w:p>
    <w:p w:rsidR="00082814" w:rsidRDefault="00D06BBC" w:rsidP="00082814">
      <w:pPr>
        <w:jc w:val="both"/>
      </w:pPr>
      <w:r>
        <w:t xml:space="preserve">El </w:t>
      </w:r>
      <w:r w:rsidRPr="003434AB">
        <w:t xml:space="preserve">monto </w:t>
      </w:r>
      <w:r w:rsidR="004814E1">
        <w:t>de 1 mil 450</w:t>
      </w:r>
      <w:r w:rsidR="005D39A5">
        <w:t xml:space="preserve"> millones </w:t>
      </w:r>
      <w:r w:rsidR="004814E1">
        <w:t>674</w:t>
      </w:r>
      <w:r w:rsidR="00D47DEA" w:rsidRPr="003434AB">
        <w:t xml:space="preserve"> m</w:t>
      </w:r>
      <w:r w:rsidR="005D39A5">
        <w:t xml:space="preserve">il </w:t>
      </w:r>
      <w:r w:rsidR="004814E1">
        <w:t>962</w:t>
      </w:r>
      <w:r w:rsidR="00953FAD" w:rsidRPr="003434AB">
        <w:t xml:space="preserve"> pes</w:t>
      </w:r>
      <w:r w:rsidR="008E0FCF">
        <w:t>os co</w:t>
      </w:r>
      <w:r w:rsidR="004814E1">
        <w:t>n 83</w:t>
      </w:r>
      <w:r w:rsidR="00EC2353" w:rsidRPr="003434AB">
        <w:t xml:space="preserve"> centavos</w:t>
      </w:r>
      <w:r w:rsidR="00EC2353" w:rsidRPr="00EC2353">
        <w:t xml:space="preserve"> representa  un saldo del ejercicio que  resulta de la diferencia entre el total de los ingresos percibidos menos el total de los gastos </w:t>
      </w:r>
      <w:r w:rsidR="008E0FCF">
        <w:t xml:space="preserve">devengados </w:t>
      </w:r>
      <w:r w:rsidR="00741713">
        <w:t>al 31</w:t>
      </w:r>
      <w:r>
        <w:t xml:space="preserve"> de </w:t>
      </w:r>
      <w:r w:rsidR="00CB1000">
        <w:t>Dici</w:t>
      </w:r>
      <w:r w:rsidR="00741713">
        <w:t>embre</w:t>
      </w:r>
      <w:r w:rsidR="00045334">
        <w:t xml:space="preserve"> de 2019</w:t>
      </w:r>
      <w:r w:rsidR="00EC2353" w:rsidRPr="00EC2353">
        <w:t xml:space="preserve">. </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4814E1" w:rsidRPr="004814E1" w:rsidTr="004814E1">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INGRESOS</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7,581,913,615.51</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GASTOS Y OTRAS PERDIDAS</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color w:val="000000"/>
                <w:sz w:val="20"/>
                <w:szCs w:val="20"/>
                <w:lang w:eastAsia="es-MX"/>
              </w:rPr>
            </w:pPr>
            <w:r w:rsidRPr="004814E1">
              <w:rPr>
                <w:rFonts w:ascii="Calibri" w:eastAsia="Times New Roman" w:hAnsi="Calibri" w:cs="Times New Roman"/>
                <w:color w:val="000000"/>
                <w:sz w:val="20"/>
                <w:szCs w:val="20"/>
                <w:lang w:eastAsia="es-MX"/>
              </w:rPr>
              <w:t>6,131,238,652.68</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rPr>
                <w:rFonts w:ascii="Calibri" w:eastAsia="Times New Roman" w:hAnsi="Calibri" w:cs="Times New Roman"/>
                <w:b/>
                <w:bCs/>
                <w:color w:val="000000"/>
                <w:sz w:val="20"/>
                <w:szCs w:val="20"/>
                <w:lang w:eastAsia="es-MX"/>
              </w:rPr>
            </w:pPr>
            <w:r w:rsidRPr="004814E1">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b/>
                <w:bCs/>
                <w:color w:val="000000"/>
                <w:sz w:val="20"/>
                <w:szCs w:val="20"/>
                <w:lang w:eastAsia="es-MX"/>
              </w:rPr>
            </w:pPr>
            <w:r w:rsidRPr="004814E1">
              <w:rPr>
                <w:rFonts w:ascii="Calibri" w:eastAsia="Times New Roman" w:hAnsi="Calibri" w:cs="Times New Roman"/>
                <w:b/>
                <w:bCs/>
                <w:color w:val="000000"/>
                <w:sz w:val="20"/>
                <w:szCs w:val="20"/>
                <w:lang w:eastAsia="es-MX"/>
              </w:rPr>
              <w:t>1,450,674,962.83</w:t>
            </w:r>
          </w:p>
        </w:tc>
      </w:tr>
    </w:tbl>
    <w:p w:rsidR="003434AB" w:rsidRDefault="003434AB" w:rsidP="008C5482">
      <w:pPr>
        <w:jc w:val="center"/>
      </w:pPr>
    </w:p>
    <w:p w:rsidR="00961453" w:rsidRPr="00A161F9" w:rsidRDefault="00961453" w:rsidP="00961453">
      <w:pPr>
        <w:jc w:val="both"/>
      </w:pPr>
      <w:r w:rsidRPr="00A161F9">
        <w:t xml:space="preserve">Resultado de Ejercicios Anteriores </w:t>
      </w:r>
    </w:p>
    <w:p w:rsidR="00325C83" w:rsidRDefault="00961453" w:rsidP="00961453">
      <w:pPr>
        <w:jc w:val="both"/>
      </w:pPr>
      <w:r w:rsidRPr="00532320">
        <w:t>Representa el saldo acumulado de ejercicios anteriores, por los resultados</w:t>
      </w:r>
      <w:r w:rsidR="005E0777" w:rsidRPr="00532320">
        <w:t xml:space="preserve"> obtenidos, el cual asciende </w:t>
      </w:r>
      <w:r w:rsidR="003E542D">
        <w:t>a 2 mil 518</w:t>
      </w:r>
      <w:r w:rsidRPr="00532320">
        <w:t xml:space="preserve"> millones </w:t>
      </w:r>
      <w:r w:rsidR="003E542D">
        <w:t>260</w:t>
      </w:r>
      <w:r w:rsidRPr="00532320">
        <w:t xml:space="preserve"> mil </w:t>
      </w:r>
      <w:r w:rsidR="003E542D">
        <w:t>121</w:t>
      </w:r>
      <w:r w:rsidR="00226385" w:rsidRPr="00532320">
        <w:t xml:space="preserve"> pesos con </w:t>
      </w:r>
      <w:r w:rsidR="003E542D">
        <w:t>55</w:t>
      </w:r>
      <w:r w:rsidRPr="00532320">
        <w:t xml:space="preserve"> centavos.</w:t>
      </w:r>
    </w:p>
    <w:p w:rsidR="00961453" w:rsidRPr="00303963" w:rsidRDefault="00961453" w:rsidP="00961453">
      <w:pPr>
        <w:jc w:val="both"/>
        <w:rPr>
          <w:sz w:val="12"/>
        </w:rPr>
      </w:pPr>
      <w:r w:rsidRPr="00A161F9">
        <w:t xml:space="preserve"> </w:t>
      </w:r>
      <w:r w:rsidRPr="00A161F9">
        <w:rPr>
          <w:b/>
        </w:rPr>
        <w:t>NOTAS AL ESTADO DE ACTIVIDADES</w:t>
      </w:r>
    </w:p>
    <w:p w:rsidR="00961453" w:rsidRPr="00A161F9" w:rsidRDefault="00961453" w:rsidP="00961453">
      <w:pPr>
        <w:jc w:val="both"/>
      </w:pPr>
      <w:r w:rsidRPr="00A161F9">
        <w:t xml:space="preserve">Este estado muestra dos grandes agregados, representados por los ingresos y los gastos, mostrando los conceptos del ingreso de acuerdo al plan de cuentas emitido por el CONAC los gastos con los conceptos del clasificador por objeto del gasto, así mismo permite determinar el resultado, el cual ascendió a </w:t>
      </w:r>
      <w:r w:rsidR="00804D68">
        <w:t xml:space="preserve"> </w:t>
      </w:r>
      <w:r w:rsidR="00741713">
        <w:t>1 mil 473</w:t>
      </w:r>
      <w:r w:rsidR="003C67AB">
        <w:t xml:space="preserve"> millone</w:t>
      </w:r>
      <w:r w:rsidR="00741713">
        <w:t>s 318</w:t>
      </w:r>
      <w:r w:rsidR="003A1730" w:rsidRPr="003434AB">
        <w:t xml:space="preserve"> m</w:t>
      </w:r>
      <w:r w:rsidR="00741713">
        <w:t>il 020</w:t>
      </w:r>
      <w:r w:rsidR="003A1730" w:rsidRPr="003434AB">
        <w:t xml:space="preserve"> pes</w:t>
      </w:r>
      <w:r w:rsidR="00741713">
        <w:t>os con 11</w:t>
      </w:r>
      <w:r w:rsidR="003A1730" w:rsidRPr="003434AB">
        <w:t xml:space="preserve"> centavos</w:t>
      </w:r>
      <w:r w:rsidR="003A1730">
        <w:t>.</w:t>
      </w:r>
    </w:p>
    <w:p w:rsidR="004C1221" w:rsidRDefault="00961453" w:rsidP="00961453">
      <w:pPr>
        <w:jc w:val="both"/>
      </w:pPr>
      <w:r w:rsidRPr="00A161F9">
        <w:t xml:space="preserve">Los ingresos </w:t>
      </w:r>
      <w:r>
        <w:t xml:space="preserve">obtenidos </w:t>
      </w:r>
      <w:r w:rsidR="00F45099">
        <w:t>al</w:t>
      </w:r>
      <w:r>
        <w:t xml:space="preserve"> mes de </w:t>
      </w:r>
      <w:r w:rsidR="00741713">
        <w:t>Diciembre 2019, fueron de 7 mil 581</w:t>
      </w:r>
      <w:r w:rsidRPr="00A161F9">
        <w:t xml:space="preserve"> millones </w:t>
      </w:r>
      <w:r w:rsidR="00741713">
        <w:t>913</w:t>
      </w:r>
      <w:r w:rsidRPr="00A161F9">
        <w:t xml:space="preserve"> mil </w:t>
      </w:r>
      <w:r w:rsidR="00741713">
        <w:t>615</w:t>
      </w:r>
      <w:r w:rsidRPr="00A161F9">
        <w:t xml:space="preserve"> pesos con </w:t>
      </w:r>
      <w:r w:rsidR="00741713">
        <w:t>51</w:t>
      </w:r>
      <w:r w:rsidRPr="00A161F9">
        <w:t xml:space="preserve"> centavos, que se integran pr</w:t>
      </w:r>
      <w:r w:rsidR="00390CB3">
        <w:t>incipalmente por</w:t>
      </w:r>
      <w:r w:rsidRPr="00A161F9">
        <w:t xml:space="preserve"> aportaciones, que </w:t>
      </w:r>
      <w:r w:rsidRPr="0072728F">
        <w:t>representan el 9</w:t>
      </w:r>
      <w:r w:rsidR="00741713">
        <w:t>9.12</w:t>
      </w:r>
      <w:r w:rsidRPr="0072728F">
        <w:t xml:space="preserve">%, así como ingresos de la gestión que representan el </w:t>
      </w:r>
      <w:r w:rsidR="00C3439D">
        <w:t>0.75</w:t>
      </w:r>
      <w:r w:rsidRPr="0072728F">
        <w:t>% como se detalla a continuación:</w:t>
      </w:r>
    </w:p>
    <w:tbl>
      <w:tblPr>
        <w:tblW w:w="8980" w:type="dxa"/>
        <w:tblInd w:w="55" w:type="dxa"/>
        <w:tblCellMar>
          <w:left w:w="70" w:type="dxa"/>
          <w:right w:w="70" w:type="dxa"/>
        </w:tblCellMar>
        <w:tblLook w:val="04A0" w:firstRow="1" w:lastRow="0" w:firstColumn="1" w:lastColumn="0" w:noHBand="0" w:noVBand="1"/>
      </w:tblPr>
      <w:tblGrid>
        <w:gridCol w:w="4860"/>
        <w:gridCol w:w="1740"/>
        <w:gridCol w:w="2380"/>
      </w:tblGrid>
      <w:tr w:rsidR="00741713" w:rsidRPr="00741713" w:rsidTr="00741713">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rPr>
                <w:rFonts w:ascii="Calibri" w:eastAsia="Times New Roman" w:hAnsi="Calibri" w:cs="Times New Roman"/>
                <w:b/>
                <w:bCs/>
                <w:color w:val="000000"/>
                <w:sz w:val="20"/>
                <w:szCs w:val="20"/>
                <w:lang w:eastAsia="es-MX"/>
              </w:rPr>
            </w:pPr>
            <w:r w:rsidRPr="00741713">
              <w:rPr>
                <w:rFonts w:ascii="Calibri" w:eastAsia="Times New Roman" w:hAnsi="Calibri" w:cs="Times New Roman"/>
                <w:b/>
                <w:bCs/>
                <w:color w:val="000000"/>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center"/>
              <w:rPr>
                <w:rFonts w:ascii="Calibri" w:eastAsia="Times New Roman" w:hAnsi="Calibri" w:cs="Times New Roman"/>
                <w:b/>
                <w:bCs/>
                <w:color w:val="000000"/>
                <w:sz w:val="18"/>
                <w:szCs w:val="18"/>
                <w:lang w:eastAsia="es-MX"/>
              </w:rPr>
            </w:pPr>
            <w:r w:rsidRPr="00741713">
              <w:rPr>
                <w:rFonts w:ascii="Calibri" w:eastAsia="Times New Roman" w:hAnsi="Calibri" w:cs="Times New Roman"/>
                <w:b/>
                <w:bCs/>
                <w:color w:val="000000"/>
                <w:sz w:val="18"/>
                <w:szCs w:val="18"/>
                <w:lang w:eastAsia="es-MX"/>
              </w:rPr>
              <w:t>IMPORTE</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rPr>
                <w:rFonts w:ascii="Calibri" w:eastAsia="Times New Roman" w:hAnsi="Calibri" w:cs="Times New Roman"/>
                <w:b/>
                <w:bCs/>
                <w:color w:val="000000"/>
                <w:sz w:val="20"/>
                <w:szCs w:val="20"/>
                <w:lang w:eastAsia="es-MX"/>
              </w:rPr>
            </w:pPr>
            <w:r w:rsidRPr="00741713">
              <w:rPr>
                <w:rFonts w:ascii="Calibri" w:eastAsia="Times New Roman" w:hAnsi="Calibri" w:cs="Times New Roman"/>
                <w:b/>
                <w:bCs/>
                <w:color w:val="000000"/>
                <w:sz w:val="20"/>
                <w:szCs w:val="20"/>
                <w:lang w:eastAsia="es-MX"/>
              </w:rPr>
              <w:t>%</w:t>
            </w:r>
          </w:p>
        </w:tc>
      </w:tr>
      <w:tr w:rsidR="00741713" w:rsidRPr="00741713" w:rsidTr="0074171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INGRESOS DE GESTION</w:t>
            </w:r>
          </w:p>
        </w:tc>
        <w:tc>
          <w:tcPr>
            <w:tcW w:w="1740" w:type="dxa"/>
            <w:tcBorders>
              <w:top w:val="nil"/>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right"/>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56,892,593.12</w:t>
            </w:r>
          </w:p>
        </w:tc>
        <w:tc>
          <w:tcPr>
            <w:tcW w:w="2380" w:type="dxa"/>
            <w:tcBorders>
              <w:top w:val="nil"/>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right"/>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0.75</w:t>
            </w:r>
          </w:p>
        </w:tc>
      </w:tr>
      <w:tr w:rsidR="00741713" w:rsidRPr="00741713" w:rsidTr="0074171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PARTICIPACIONES, APORTACIONES TRANSFERENCIAS ASIGNACIONES, SUBSIDIOS Y OTRAS AYUDAS</w:t>
            </w:r>
          </w:p>
        </w:tc>
        <w:tc>
          <w:tcPr>
            <w:tcW w:w="1740" w:type="dxa"/>
            <w:tcBorders>
              <w:top w:val="nil"/>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right"/>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7,514,993,529.15</w:t>
            </w:r>
          </w:p>
        </w:tc>
        <w:tc>
          <w:tcPr>
            <w:tcW w:w="2380" w:type="dxa"/>
            <w:tcBorders>
              <w:top w:val="nil"/>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right"/>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99.12</w:t>
            </w:r>
          </w:p>
        </w:tc>
      </w:tr>
      <w:tr w:rsidR="00741713" w:rsidRPr="00741713" w:rsidTr="0074171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OTROS INGRESOS Y BENEFICIOS</w:t>
            </w:r>
          </w:p>
        </w:tc>
        <w:tc>
          <w:tcPr>
            <w:tcW w:w="1740" w:type="dxa"/>
            <w:tcBorders>
              <w:top w:val="nil"/>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right"/>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10,027,493.24</w:t>
            </w:r>
          </w:p>
        </w:tc>
        <w:tc>
          <w:tcPr>
            <w:tcW w:w="2380" w:type="dxa"/>
            <w:tcBorders>
              <w:top w:val="nil"/>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right"/>
              <w:rPr>
                <w:rFonts w:ascii="Calibri" w:eastAsia="Times New Roman" w:hAnsi="Calibri" w:cs="Times New Roman"/>
                <w:color w:val="000000"/>
                <w:sz w:val="20"/>
                <w:szCs w:val="20"/>
                <w:lang w:eastAsia="es-MX"/>
              </w:rPr>
            </w:pPr>
            <w:r w:rsidRPr="00741713">
              <w:rPr>
                <w:rFonts w:ascii="Calibri" w:eastAsia="Times New Roman" w:hAnsi="Calibri" w:cs="Times New Roman"/>
                <w:color w:val="000000"/>
                <w:sz w:val="20"/>
                <w:szCs w:val="20"/>
                <w:lang w:eastAsia="es-MX"/>
              </w:rPr>
              <w:t>0.13</w:t>
            </w:r>
          </w:p>
        </w:tc>
      </w:tr>
      <w:tr w:rsidR="00741713" w:rsidRPr="00741713" w:rsidTr="00741713">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rPr>
                <w:rFonts w:ascii="Calibri" w:eastAsia="Times New Roman" w:hAnsi="Calibri" w:cs="Times New Roman"/>
                <w:b/>
                <w:bCs/>
                <w:color w:val="000000"/>
                <w:sz w:val="20"/>
                <w:szCs w:val="20"/>
                <w:lang w:eastAsia="es-MX"/>
              </w:rPr>
            </w:pPr>
            <w:r w:rsidRPr="00741713">
              <w:rPr>
                <w:rFonts w:ascii="Calibri" w:eastAsia="Times New Roman" w:hAnsi="Calibri" w:cs="Times New Roman"/>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right"/>
              <w:rPr>
                <w:rFonts w:ascii="Calibri" w:eastAsia="Times New Roman" w:hAnsi="Calibri" w:cs="Times New Roman"/>
                <w:b/>
                <w:bCs/>
                <w:color w:val="000000"/>
                <w:sz w:val="20"/>
                <w:szCs w:val="20"/>
                <w:lang w:eastAsia="es-MX"/>
              </w:rPr>
            </w:pPr>
            <w:r w:rsidRPr="00741713">
              <w:rPr>
                <w:rFonts w:ascii="Calibri" w:eastAsia="Times New Roman" w:hAnsi="Calibri" w:cs="Times New Roman"/>
                <w:b/>
                <w:bCs/>
                <w:color w:val="000000"/>
                <w:sz w:val="20"/>
                <w:szCs w:val="20"/>
                <w:lang w:eastAsia="es-MX"/>
              </w:rPr>
              <w:t>7,581,913,615.51</w:t>
            </w:r>
          </w:p>
        </w:tc>
        <w:tc>
          <w:tcPr>
            <w:tcW w:w="2380" w:type="dxa"/>
            <w:tcBorders>
              <w:top w:val="nil"/>
              <w:left w:val="nil"/>
              <w:bottom w:val="single" w:sz="8" w:space="0" w:color="auto"/>
              <w:right w:val="single" w:sz="8" w:space="0" w:color="auto"/>
            </w:tcBorders>
            <w:shd w:val="clear" w:color="auto" w:fill="auto"/>
            <w:vAlign w:val="center"/>
            <w:hideMark/>
          </w:tcPr>
          <w:p w:rsidR="00741713" w:rsidRPr="00741713" w:rsidRDefault="00741713" w:rsidP="00741713">
            <w:pPr>
              <w:spacing w:after="0" w:line="240" w:lineRule="auto"/>
              <w:jc w:val="right"/>
              <w:rPr>
                <w:rFonts w:ascii="Calibri" w:eastAsia="Times New Roman" w:hAnsi="Calibri" w:cs="Times New Roman"/>
                <w:b/>
                <w:bCs/>
                <w:color w:val="000000"/>
                <w:sz w:val="20"/>
                <w:szCs w:val="20"/>
                <w:lang w:eastAsia="es-MX"/>
              </w:rPr>
            </w:pPr>
            <w:r w:rsidRPr="00741713">
              <w:rPr>
                <w:rFonts w:ascii="Calibri" w:eastAsia="Times New Roman" w:hAnsi="Calibri" w:cs="Times New Roman"/>
                <w:b/>
                <w:bCs/>
                <w:color w:val="000000"/>
                <w:sz w:val="20"/>
                <w:szCs w:val="20"/>
                <w:lang w:eastAsia="es-MX"/>
              </w:rPr>
              <w:t>100.00</w:t>
            </w:r>
          </w:p>
        </w:tc>
      </w:tr>
    </w:tbl>
    <w:p w:rsidR="00CE54C9" w:rsidRDefault="00CE54C9" w:rsidP="00303963">
      <w:pPr>
        <w:jc w:val="center"/>
      </w:pPr>
    </w:p>
    <w:p w:rsidR="00CE54C9" w:rsidRDefault="00CE54C9" w:rsidP="00961453">
      <w:pPr>
        <w:jc w:val="both"/>
      </w:pPr>
    </w:p>
    <w:p w:rsidR="00303963" w:rsidRDefault="00303963" w:rsidP="00961453">
      <w:pPr>
        <w:jc w:val="both"/>
      </w:pPr>
    </w:p>
    <w:p w:rsidR="00961453" w:rsidRDefault="00961453" w:rsidP="00961453">
      <w:pPr>
        <w:jc w:val="both"/>
      </w:pPr>
      <w:r w:rsidRPr="00A161F9">
        <w:lastRenderedPageBreak/>
        <w:t xml:space="preserve">En lo relativo al gasto, en cumplimiento de la normatividad emitida por el Consejo Nacional de Armonización Contable, se refleja el gasto devengado el cual ascendió a </w:t>
      </w:r>
      <w:r w:rsidR="004814E1">
        <w:t xml:space="preserve">  6 mil 131</w:t>
      </w:r>
      <w:r w:rsidR="00321123">
        <w:t xml:space="preserve"> </w:t>
      </w:r>
      <w:r w:rsidRPr="00A161F9">
        <w:t xml:space="preserve">millones </w:t>
      </w:r>
      <w:r w:rsidR="004814E1">
        <w:t>238</w:t>
      </w:r>
      <w:r w:rsidR="000F27D9">
        <w:t xml:space="preserve"> </w:t>
      </w:r>
      <w:r w:rsidRPr="00A161F9">
        <w:t>mil</w:t>
      </w:r>
      <w:r w:rsidR="004814E1">
        <w:t xml:space="preserve"> 652</w:t>
      </w:r>
      <w:r w:rsidRPr="00A161F9">
        <w:t xml:space="preserve"> pesos con </w:t>
      </w:r>
      <w:r w:rsidR="004814E1">
        <w:t>68</w:t>
      </w:r>
      <w:r>
        <w:t xml:space="preserve"> </w:t>
      </w:r>
      <w:r w:rsidRPr="00A161F9">
        <w:t>centavos.</w:t>
      </w:r>
    </w:p>
    <w:tbl>
      <w:tblPr>
        <w:tblW w:w="8980" w:type="dxa"/>
        <w:tblInd w:w="55" w:type="dxa"/>
        <w:tblCellMar>
          <w:left w:w="70" w:type="dxa"/>
          <w:right w:w="70" w:type="dxa"/>
        </w:tblCellMar>
        <w:tblLook w:val="04A0" w:firstRow="1" w:lastRow="0" w:firstColumn="1" w:lastColumn="0" w:noHBand="0" w:noVBand="1"/>
      </w:tblPr>
      <w:tblGrid>
        <w:gridCol w:w="4860"/>
        <w:gridCol w:w="1740"/>
        <w:gridCol w:w="2380"/>
      </w:tblGrid>
      <w:tr w:rsidR="004814E1" w:rsidRPr="004814E1" w:rsidTr="004814E1">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b/>
                <w:bCs/>
                <w:sz w:val="20"/>
                <w:szCs w:val="20"/>
                <w:lang w:eastAsia="es-MX"/>
              </w:rPr>
            </w:pPr>
            <w:r w:rsidRPr="004814E1">
              <w:rPr>
                <w:rFonts w:ascii="Calibri" w:eastAsia="Times New Roman" w:hAnsi="Calibri" w:cs="Times New Roman"/>
                <w:b/>
                <w:bCs/>
                <w:sz w:val="20"/>
                <w:szCs w:val="20"/>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center"/>
              <w:rPr>
                <w:rFonts w:ascii="Calibri" w:eastAsia="Times New Roman" w:hAnsi="Calibri" w:cs="Times New Roman"/>
                <w:b/>
                <w:bCs/>
                <w:sz w:val="18"/>
                <w:szCs w:val="18"/>
                <w:lang w:eastAsia="es-MX"/>
              </w:rPr>
            </w:pPr>
            <w:r w:rsidRPr="004814E1">
              <w:rPr>
                <w:rFonts w:ascii="Calibri" w:eastAsia="Times New Roman" w:hAnsi="Calibri" w:cs="Times New Roman"/>
                <w:b/>
                <w:bCs/>
                <w:sz w:val="18"/>
                <w:szCs w:val="18"/>
                <w:lang w:eastAsia="es-MX"/>
              </w:rPr>
              <w:t>IMPORTE</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b/>
                <w:bCs/>
                <w:sz w:val="20"/>
                <w:szCs w:val="20"/>
                <w:lang w:eastAsia="es-MX"/>
              </w:rPr>
            </w:pPr>
            <w:r w:rsidRPr="004814E1">
              <w:rPr>
                <w:rFonts w:ascii="Calibri" w:eastAsia="Times New Roman" w:hAnsi="Calibri" w:cs="Times New Roman"/>
                <w:b/>
                <w:bCs/>
                <w:sz w:val="20"/>
                <w:szCs w:val="20"/>
                <w:lang w:eastAsia="es-MX"/>
              </w:rPr>
              <w:t>%</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SERVICIOS PERSONALES</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4,900,167,611.42</w:t>
            </w:r>
          </w:p>
        </w:tc>
        <w:tc>
          <w:tcPr>
            <w:tcW w:w="238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79.92</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MATERIALES Y SUMINISTROS</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228,116,619.52</w:t>
            </w:r>
          </w:p>
        </w:tc>
        <w:tc>
          <w:tcPr>
            <w:tcW w:w="238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3.72</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SERVICIOS GENERALES</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512,655,894.64</w:t>
            </w:r>
          </w:p>
        </w:tc>
        <w:tc>
          <w:tcPr>
            <w:tcW w:w="238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8.36</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TRANSFERENCIAS, ASIGNACIONES, SUBSIDIOS Y OTRAS AYUDAS</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32,015,445.52</w:t>
            </w:r>
          </w:p>
        </w:tc>
        <w:tc>
          <w:tcPr>
            <w:tcW w:w="238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0.52</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OTROS GASTOS Y PERDIDAS EXTRAORDINARIAS</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152,658,496.40</w:t>
            </w:r>
          </w:p>
        </w:tc>
        <w:tc>
          <w:tcPr>
            <w:tcW w:w="238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2.49</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INVERSION PUBLICA</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305,624,585.18</w:t>
            </w:r>
          </w:p>
        </w:tc>
        <w:tc>
          <w:tcPr>
            <w:tcW w:w="238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4.98</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BIENES MUEBLES E INTANGIBLES</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0.00</w:t>
            </w:r>
          </w:p>
        </w:tc>
        <w:tc>
          <w:tcPr>
            <w:tcW w:w="238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sz w:val="20"/>
                <w:szCs w:val="20"/>
                <w:lang w:eastAsia="es-MX"/>
              </w:rPr>
            </w:pPr>
            <w:r w:rsidRPr="004814E1">
              <w:rPr>
                <w:rFonts w:ascii="Calibri" w:eastAsia="Times New Roman" w:hAnsi="Calibri" w:cs="Times New Roman"/>
                <w:sz w:val="20"/>
                <w:szCs w:val="20"/>
                <w:lang w:eastAsia="es-MX"/>
              </w:rPr>
              <w:t>0.00</w:t>
            </w:r>
          </w:p>
        </w:tc>
      </w:tr>
      <w:tr w:rsidR="004814E1" w:rsidRPr="004814E1" w:rsidTr="004814E1">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both"/>
              <w:rPr>
                <w:rFonts w:ascii="Calibri" w:eastAsia="Times New Roman" w:hAnsi="Calibri" w:cs="Times New Roman"/>
                <w:b/>
                <w:bCs/>
                <w:sz w:val="20"/>
                <w:szCs w:val="20"/>
                <w:lang w:eastAsia="es-MX"/>
              </w:rPr>
            </w:pPr>
            <w:r w:rsidRPr="004814E1">
              <w:rPr>
                <w:rFonts w:ascii="Calibri" w:eastAsia="Times New Roman" w:hAnsi="Calibri" w:cs="Times New Roman"/>
                <w:b/>
                <w:bCs/>
                <w:sz w:val="20"/>
                <w:szCs w:val="20"/>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b/>
                <w:bCs/>
                <w:sz w:val="20"/>
                <w:szCs w:val="20"/>
                <w:lang w:eastAsia="es-MX"/>
              </w:rPr>
            </w:pPr>
            <w:r w:rsidRPr="004814E1">
              <w:rPr>
                <w:rFonts w:ascii="Calibri" w:eastAsia="Times New Roman" w:hAnsi="Calibri" w:cs="Times New Roman"/>
                <w:b/>
                <w:bCs/>
                <w:sz w:val="20"/>
                <w:szCs w:val="20"/>
                <w:lang w:eastAsia="es-MX"/>
              </w:rPr>
              <w:t>6,131,238,652.68</w:t>
            </w:r>
          </w:p>
        </w:tc>
        <w:tc>
          <w:tcPr>
            <w:tcW w:w="2380" w:type="dxa"/>
            <w:tcBorders>
              <w:top w:val="nil"/>
              <w:left w:val="nil"/>
              <w:bottom w:val="single" w:sz="8" w:space="0" w:color="auto"/>
              <w:right w:val="single" w:sz="8" w:space="0" w:color="auto"/>
            </w:tcBorders>
            <w:shd w:val="clear" w:color="auto" w:fill="auto"/>
            <w:vAlign w:val="center"/>
            <w:hideMark/>
          </w:tcPr>
          <w:p w:rsidR="004814E1" w:rsidRPr="004814E1" w:rsidRDefault="004814E1" w:rsidP="004814E1">
            <w:pPr>
              <w:spacing w:after="0" w:line="240" w:lineRule="auto"/>
              <w:jc w:val="right"/>
              <w:rPr>
                <w:rFonts w:ascii="Calibri" w:eastAsia="Times New Roman" w:hAnsi="Calibri" w:cs="Times New Roman"/>
                <w:b/>
                <w:bCs/>
                <w:sz w:val="20"/>
                <w:szCs w:val="20"/>
                <w:lang w:eastAsia="es-MX"/>
              </w:rPr>
            </w:pPr>
            <w:r w:rsidRPr="004814E1">
              <w:rPr>
                <w:rFonts w:ascii="Calibri" w:eastAsia="Times New Roman" w:hAnsi="Calibri" w:cs="Times New Roman"/>
                <w:b/>
                <w:bCs/>
                <w:sz w:val="20"/>
                <w:szCs w:val="20"/>
                <w:lang w:eastAsia="es-MX"/>
              </w:rPr>
              <w:t>100.00</w:t>
            </w:r>
          </w:p>
        </w:tc>
      </w:tr>
    </w:tbl>
    <w:p w:rsidR="00961453" w:rsidRPr="008928BA" w:rsidRDefault="00961453" w:rsidP="00961453">
      <w:pPr>
        <w:jc w:val="both"/>
        <w:rPr>
          <w:sz w:val="8"/>
        </w:rPr>
      </w:pPr>
    </w:p>
    <w:p w:rsidR="004A1C98" w:rsidRDefault="004A1C98" w:rsidP="00961453">
      <w:pPr>
        <w:jc w:val="both"/>
      </w:pPr>
      <w:r w:rsidRPr="004A1C98">
        <w:t>Por lo anterior se explican aquellas cuentas del GASTO de forma que en su conjunto integran el gasto total, siendo de las más representativas las siguientes:</w:t>
      </w:r>
    </w:p>
    <w:p w:rsidR="00B011E6" w:rsidRDefault="00961453" w:rsidP="00C3586D">
      <w:pPr>
        <w:jc w:val="both"/>
      </w:pPr>
      <w:r w:rsidRPr="00A161F9">
        <w:t>Servicios Personales</w:t>
      </w:r>
      <w:r w:rsidR="00D6729F" w:rsidRPr="00A161F9">
        <w:t xml:space="preserve">: </w:t>
      </w:r>
      <w:r w:rsidR="00D6729F">
        <w:t>representa</w:t>
      </w:r>
      <w:r w:rsidR="003A1730">
        <w:t xml:space="preserve"> e</w:t>
      </w:r>
      <w:r w:rsidR="000F27D9">
        <w:t>l</w:t>
      </w:r>
      <w:r w:rsidR="004814E1">
        <w:t xml:space="preserve"> 79.92</w:t>
      </w:r>
      <w:r w:rsidR="004A1C98" w:rsidRPr="004A1C98">
        <w:t xml:space="preserve">% y agrupa las remuneraciones del personal al servicio de las unidades aplicativas tales como: sueldos y  salarios, honorarios asimilables al salario, prestaciones y gastos de seguridad social, obligaciones laborales y otras prestaciones derivadas de una relación laboral; pudiendo ser de carácter permanente o transitorio. </w:t>
      </w:r>
    </w:p>
    <w:p w:rsidR="00002619" w:rsidRDefault="00C3586D" w:rsidP="00C3586D">
      <w:pPr>
        <w:jc w:val="both"/>
      </w:pPr>
      <w:r w:rsidRPr="00C3586D">
        <w:t>Servicio</w:t>
      </w:r>
      <w:r w:rsidR="00C67CE3">
        <w:t>s Genera</w:t>
      </w:r>
      <w:r w:rsidR="003A1730">
        <w:t>le</w:t>
      </w:r>
      <w:r w:rsidR="00C503A4">
        <w:t>s: repr</w:t>
      </w:r>
      <w:r w:rsidR="004814E1">
        <w:t>esenta un 8.36</w:t>
      </w:r>
      <w:r w:rsidRPr="00C3586D">
        <w:t>% las asignaciones destinadas a cubrir el costo de todo tipo de servicios que se contraten con particulares o instituciones del propio sector público; así como los servicios oficiales requeridos para el desempeño de actividades vinculadas con la función pública.</w:t>
      </w:r>
    </w:p>
    <w:p w:rsidR="00760658" w:rsidRPr="007124A0" w:rsidRDefault="00961453" w:rsidP="007124A0">
      <w:pPr>
        <w:jc w:val="center"/>
        <w:rPr>
          <w:b/>
        </w:rPr>
      </w:pPr>
      <w:r w:rsidRPr="0046481C">
        <w:rPr>
          <w:b/>
        </w:rPr>
        <w:t>NOTA</w:t>
      </w:r>
      <w:r w:rsidR="00130644" w:rsidRPr="0046481C">
        <w:rPr>
          <w:b/>
        </w:rPr>
        <w:t>S DE MEMORIA (CUENTAS DE ORDEN)</w:t>
      </w:r>
    </w:p>
    <w:p w:rsidR="00961453" w:rsidRDefault="00961453" w:rsidP="00961453">
      <w:pPr>
        <w:jc w:val="both"/>
      </w:pPr>
      <w:r>
        <w:t>CUENTAS DE ORDEN CONTABLES</w:t>
      </w:r>
    </w:p>
    <w:p w:rsidR="00390CB3" w:rsidRDefault="00390CB3" w:rsidP="00390CB3">
      <w:pPr>
        <w:jc w:val="both"/>
      </w:pPr>
      <w:r>
        <w:t>BIENES BAJO CONTRATO EN COMODATO</w:t>
      </w:r>
    </w:p>
    <w:p w:rsidR="00303963" w:rsidRDefault="00390CB3" w:rsidP="00961453">
      <w:pPr>
        <w:jc w:val="both"/>
      </w:pPr>
      <w:r w:rsidRPr="00CF1381">
        <w:t>El saldo de los bienes bajo contrato de comodato es anterior al ejercicio 2006, del cual no se tienen antecedentes. Cuyo saldo asciende a 11</w:t>
      </w:r>
      <w:r w:rsidR="00D6729F" w:rsidRPr="00CF1381">
        <w:t>, 601,789.22</w:t>
      </w:r>
      <w:r w:rsidR="004A1C98" w:rsidRPr="00CF1381">
        <w:t>, cifras que se encu</w:t>
      </w:r>
      <w:r w:rsidR="007124A0">
        <w:t>entran en proceso de depuración.</w:t>
      </w:r>
    </w:p>
    <w:p w:rsidR="00390CB3" w:rsidRDefault="00390CB3" w:rsidP="00961453">
      <w:pPr>
        <w:jc w:val="both"/>
      </w:pPr>
      <w:r>
        <w:t xml:space="preserve">ALMACÉN </w:t>
      </w:r>
    </w:p>
    <w:p w:rsidR="00A87F27" w:rsidRDefault="005B4203" w:rsidP="00961453">
      <w:pPr>
        <w:jc w:val="both"/>
      </w:pPr>
      <w:r w:rsidRPr="005B4203">
        <w:t>Los saldos presentados en la cuenta de orden de almacén, son las existencias de los bienes que son resguardados en el almacén central</w:t>
      </w:r>
      <w:r w:rsidR="00961453">
        <w:t>.</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F459CA" w:rsidRPr="00F459CA" w:rsidTr="00F459CA">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b/>
                <w:bCs/>
                <w:color w:val="000000"/>
                <w:sz w:val="18"/>
                <w:szCs w:val="18"/>
                <w:lang w:eastAsia="es-MX"/>
              </w:rPr>
            </w:pPr>
            <w:r w:rsidRPr="00F459CA">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b/>
                <w:bCs/>
                <w:color w:val="000000"/>
                <w:sz w:val="18"/>
                <w:szCs w:val="18"/>
                <w:lang w:eastAsia="es-MX"/>
              </w:rPr>
            </w:pPr>
            <w:r w:rsidRPr="00F459CA">
              <w:rPr>
                <w:rFonts w:ascii="Calibri" w:eastAsia="Times New Roman" w:hAnsi="Calibri" w:cs="Times New Roman"/>
                <w:b/>
                <w:bCs/>
                <w:color w:val="000000"/>
                <w:sz w:val="18"/>
                <w:szCs w:val="18"/>
                <w:lang w:eastAsia="es-MX"/>
              </w:rPr>
              <w:t>DELEGACION</w:t>
            </w:r>
          </w:p>
        </w:tc>
      </w:tr>
      <w:tr w:rsidR="00F459CA" w:rsidRPr="00F459CA" w:rsidTr="00F459C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 xml:space="preserve">ALMACEN DE INSUMOS </w:t>
            </w:r>
          </w:p>
        </w:tc>
        <w:tc>
          <w:tcPr>
            <w:tcW w:w="1740" w:type="dxa"/>
            <w:tcBorders>
              <w:top w:val="nil"/>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right"/>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-1,447,928.69</w:t>
            </w:r>
          </w:p>
        </w:tc>
      </w:tr>
      <w:tr w:rsidR="00F459CA" w:rsidRPr="00F459CA" w:rsidTr="00F459C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ALMACEN DE BIENES DE ACTIVO FIJO</w:t>
            </w:r>
          </w:p>
        </w:tc>
        <w:tc>
          <w:tcPr>
            <w:tcW w:w="1740" w:type="dxa"/>
            <w:tcBorders>
              <w:top w:val="nil"/>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right"/>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323,364,900.79</w:t>
            </w:r>
          </w:p>
        </w:tc>
      </w:tr>
      <w:tr w:rsidR="00F459CA" w:rsidRPr="00F459CA" w:rsidTr="00F459C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b/>
                <w:bCs/>
                <w:color w:val="000000"/>
                <w:sz w:val="18"/>
                <w:szCs w:val="18"/>
                <w:lang w:eastAsia="es-MX"/>
              </w:rPr>
            </w:pPr>
            <w:r w:rsidRPr="00F459CA">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right"/>
              <w:rPr>
                <w:rFonts w:ascii="Calibri" w:eastAsia="Times New Roman" w:hAnsi="Calibri" w:cs="Times New Roman"/>
                <w:b/>
                <w:bCs/>
                <w:color w:val="000000"/>
                <w:sz w:val="18"/>
                <w:szCs w:val="18"/>
                <w:lang w:eastAsia="es-MX"/>
              </w:rPr>
            </w:pPr>
            <w:r w:rsidRPr="00F459CA">
              <w:rPr>
                <w:rFonts w:ascii="Calibri" w:eastAsia="Times New Roman" w:hAnsi="Calibri" w:cs="Times New Roman"/>
                <w:b/>
                <w:bCs/>
                <w:color w:val="000000"/>
                <w:sz w:val="18"/>
                <w:szCs w:val="18"/>
                <w:lang w:eastAsia="es-MX"/>
              </w:rPr>
              <w:t>321,916,972.10</w:t>
            </w:r>
          </w:p>
        </w:tc>
      </w:tr>
    </w:tbl>
    <w:p w:rsidR="0074074F" w:rsidRDefault="0074074F" w:rsidP="00725FD8"/>
    <w:p w:rsidR="00961453" w:rsidRDefault="00961453" w:rsidP="00725FD8">
      <w:r>
        <w:t>RECURSO POR REFRENDAR Y LIBERAR</w:t>
      </w:r>
    </w:p>
    <w:p w:rsidR="00D226AB" w:rsidRPr="00D226AB" w:rsidRDefault="00D226AB" w:rsidP="00D226AB">
      <w:pPr>
        <w:jc w:val="both"/>
      </w:pPr>
      <w:r w:rsidRPr="00D226AB">
        <w:t>Corresponde a los recursos presupuestales de diversos ejercicios al 31 de diciembre de 2011, solicitados no refrendados por la Secretaria de Finanzas y Administración.</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B03EB0" w:rsidRPr="00B03EB0" w:rsidTr="00B03EB0">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b/>
                <w:bCs/>
                <w:color w:val="000000"/>
                <w:sz w:val="18"/>
                <w:szCs w:val="18"/>
                <w:lang w:eastAsia="es-MX"/>
              </w:rPr>
            </w:pPr>
            <w:r w:rsidRPr="00B03EB0">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b/>
                <w:bCs/>
                <w:color w:val="000000"/>
                <w:sz w:val="18"/>
                <w:szCs w:val="18"/>
                <w:lang w:eastAsia="es-MX"/>
              </w:rPr>
            </w:pPr>
            <w:r w:rsidRPr="00B03EB0">
              <w:rPr>
                <w:rFonts w:ascii="Calibri" w:eastAsia="Times New Roman" w:hAnsi="Calibri" w:cs="Times New Roman"/>
                <w:b/>
                <w:bCs/>
                <w:color w:val="000000"/>
                <w:sz w:val="18"/>
                <w:szCs w:val="18"/>
                <w:lang w:eastAsia="es-MX"/>
              </w:rPr>
              <w:t>DELEGACION</w:t>
            </w:r>
          </w:p>
        </w:tc>
      </w:tr>
      <w:tr w:rsidR="00B03EB0" w:rsidRPr="00B03EB0" w:rsidTr="00B03EB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color w:val="000000"/>
                <w:sz w:val="18"/>
                <w:szCs w:val="18"/>
                <w:lang w:eastAsia="es-MX"/>
              </w:rPr>
            </w:pPr>
            <w:r w:rsidRPr="00B03EB0">
              <w:rPr>
                <w:rFonts w:ascii="Calibri" w:eastAsia="Times New Roman" w:hAnsi="Calibri" w:cs="Times New Roman"/>
                <w:color w:val="000000"/>
                <w:sz w:val="18"/>
                <w:szCs w:val="18"/>
                <w:lang w:eastAsia="es-MX"/>
              </w:rPr>
              <w:t>RECURSOS POR REFRENDAR</w:t>
            </w:r>
          </w:p>
        </w:tc>
        <w:tc>
          <w:tcPr>
            <w:tcW w:w="1740" w:type="dxa"/>
            <w:tcBorders>
              <w:top w:val="nil"/>
              <w:left w:val="nil"/>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right"/>
              <w:rPr>
                <w:rFonts w:ascii="Calibri" w:eastAsia="Times New Roman" w:hAnsi="Calibri" w:cs="Times New Roman"/>
                <w:color w:val="000000"/>
                <w:sz w:val="18"/>
                <w:szCs w:val="18"/>
                <w:lang w:eastAsia="es-MX"/>
              </w:rPr>
            </w:pPr>
            <w:r w:rsidRPr="00B03EB0">
              <w:rPr>
                <w:rFonts w:ascii="Calibri" w:eastAsia="Times New Roman" w:hAnsi="Calibri" w:cs="Times New Roman"/>
                <w:color w:val="000000"/>
                <w:sz w:val="18"/>
                <w:szCs w:val="18"/>
                <w:lang w:eastAsia="es-MX"/>
              </w:rPr>
              <w:t>470,389,292.84</w:t>
            </w:r>
          </w:p>
        </w:tc>
      </w:tr>
      <w:tr w:rsidR="00B03EB0" w:rsidRPr="00B03EB0" w:rsidTr="00B03EB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color w:val="000000"/>
                <w:sz w:val="18"/>
                <w:szCs w:val="18"/>
                <w:lang w:eastAsia="es-MX"/>
              </w:rPr>
            </w:pPr>
            <w:r w:rsidRPr="00B03EB0">
              <w:rPr>
                <w:rFonts w:ascii="Calibri" w:eastAsia="Times New Roman" w:hAnsi="Calibri" w:cs="Times New Roman"/>
                <w:color w:val="000000"/>
                <w:sz w:val="18"/>
                <w:szCs w:val="18"/>
                <w:lang w:eastAsia="es-MX"/>
              </w:rPr>
              <w:t>RECURSO COMPROMETIDO POR REFRENDAR</w:t>
            </w:r>
          </w:p>
        </w:tc>
        <w:tc>
          <w:tcPr>
            <w:tcW w:w="1740" w:type="dxa"/>
            <w:tcBorders>
              <w:top w:val="nil"/>
              <w:left w:val="nil"/>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right"/>
              <w:rPr>
                <w:rFonts w:ascii="Calibri" w:eastAsia="Times New Roman" w:hAnsi="Calibri" w:cs="Times New Roman"/>
                <w:color w:val="000000"/>
                <w:sz w:val="18"/>
                <w:szCs w:val="18"/>
                <w:lang w:eastAsia="es-MX"/>
              </w:rPr>
            </w:pPr>
            <w:r w:rsidRPr="00B03EB0">
              <w:rPr>
                <w:rFonts w:ascii="Calibri" w:eastAsia="Times New Roman" w:hAnsi="Calibri" w:cs="Times New Roman"/>
                <w:color w:val="000000"/>
                <w:sz w:val="18"/>
                <w:szCs w:val="18"/>
                <w:lang w:eastAsia="es-MX"/>
              </w:rPr>
              <w:t>525,631,781.63</w:t>
            </w:r>
          </w:p>
        </w:tc>
      </w:tr>
      <w:tr w:rsidR="00B03EB0" w:rsidRPr="00B03EB0" w:rsidTr="00B03EB0">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both"/>
              <w:rPr>
                <w:rFonts w:ascii="Calibri" w:eastAsia="Times New Roman" w:hAnsi="Calibri" w:cs="Times New Roman"/>
                <w:b/>
                <w:bCs/>
                <w:color w:val="000000"/>
                <w:sz w:val="18"/>
                <w:szCs w:val="18"/>
                <w:lang w:eastAsia="es-MX"/>
              </w:rPr>
            </w:pPr>
            <w:r w:rsidRPr="00B03EB0">
              <w:rPr>
                <w:rFonts w:ascii="Calibri" w:eastAsia="Times New Roman" w:hAnsi="Calibri" w:cs="Times New Roman"/>
                <w:b/>
                <w:bCs/>
                <w:color w:val="000000"/>
                <w:sz w:val="18"/>
                <w:szCs w:val="18"/>
                <w:lang w:eastAsia="es-MX"/>
              </w:rPr>
              <w:t>TOTAL</w:t>
            </w:r>
          </w:p>
        </w:tc>
        <w:tc>
          <w:tcPr>
            <w:tcW w:w="1740" w:type="dxa"/>
            <w:tcBorders>
              <w:top w:val="nil"/>
              <w:left w:val="nil"/>
              <w:bottom w:val="single" w:sz="8" w:space="0" w:color="auto"/>
              <w:right w:val="single" w:sz="8" w:space="0" w:color="auto"/>
            </w:tcBorders>
            <w:shd w:val="clear" w:color="auto" w:fill="auto"/>
            <w:vAlign w:val="center"/>
            <w:hideMark/>
          </w:tcPr>
          <w:p w:rsidR="00B03EB0" w:rsidRPr="00B03EB0" w:rsidRDefault="00B03EB0" w:rsidP="00B03EB0">
            <w:pPr>
              <w:spacing w:after="0" w:line="240" w:lineRule="auto"/>
              <w:jc w:val="right"/>
              <w:rPr>
                <w:rFonts w:ascii="Calibri" w:eastAsia="Times New Roman" w:hAnsi="Calibri" w:cs="Times New Roman"/>
                <w:b/>
                <w:bCs/>
                <w:color w:val="000000"/>
                <w:sz w:val="18"/>
                <w:szCs w:val="18"/>
                <w:lang w:eastAsia="es-MX"/>
              </w:rPr>
            </w:pPr>
            <w:r w:rsidRPr="00B03EB0">
              <w:rPr>
                <w:rFonts w:ascii="Calibri" w:eastAsia="Times New Roman" w:hAnsi="Calibri" w:cs="Times New Roman"/>
                <w:b/>
                <w:bCs/>
                <w:color w:val="000000"/>
                <w:sz w:val="18"/>
                <w:szCs w:val="18"/>
                <w:lang w:eastAsia="es-MX"/>
              </w:rPr>
              <w:t>996,021,074.47</w:t>
            </w:r>
          </w:p>
        </w:tc>
      </w:tr>
    </w:tbl>
    <w:p w:rsidR="00563266" w:rsidRDefault="00563266" w:rsidP="00961453">
      <w:pPr>
        <w:jc w:val="both"/>
      </w:pPr>
    </w:p>
    <w:p w:rsidR="00961453" w:rsidRDefault="00961453" w:rsidP="00961453">
      <w:pPr>
        <w:jc w:val="both"/>
      </w:pPr>
      <w:r>
        <w:t>CUENTAS DE ORDEN PRESUPUESTARIAS</w:t>
      </w:r>
    </w:p>
    <w:p w:rsidR="00961453" w:rsidRPr="0000308D" w:rsidRDefault="00961453" w:rsidP="00961453">
      <w:pPr>
        <w:jc w:val="both"/>
      </w:pPr>
      <w:r w:rsidRPr="0000308D">
        <w:t>LEY DE INGRESOS</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F459CA" w:rsidRPr="00F459CA" w:rsidTr="00F459CA">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b/>
                <w:bCs/>
                <w:color w:val="000000"/>
                <w:sz w:val="18"/>
                <w:szCs w:val="18"/>
                <w:lang w:eastAsia="es-MX"/>
              </w:rPr>
            </w:pPr>
            <w:r w:rsidRPr="00F459CA">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b/>
                <w:bCs/>
                <w:color w:val="000000"/>
                <w:sz w:val="18"/>
                <w:szCs w:val="18"/>
                <w:lang w:eastAsia="es-MX"/>
              </w:rPr>
            </w:pPr>
            <w:r w:rsidRPr="00F459CA">
              <w:rPr>
                <w:rFonts w:ascii="Calibri" w:eastAsia="Times New Roman" w:hAnsi="Calibri" w:cs="Times New Roman"/>
                <w:b/>
                <w:bCs/>
                <w:color w:val="000000"/>
                <w:sz w:val="18"/>
                <w:szCs w:val="18"/>
                <w:lang w:eastAsia="es-MX"/>
              </w:rPr>
              <w:t>DELEGACION</w:t>
            </w:r>
          </w:p>
        </w:tc>
      </w:tr>
      <w:tr w:rsidR="00F459CA" w:rsidRPr="00F459CA" w:rsidTr="00F459C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 xml:space="preserve">LEY DE INGRESOS ESTIMADA </w:t>
            </w:r>
          </w:p>
        </w:tc>
        <w:tc>
          <w:tcPr>
            <w:tcW w:w="1740" w:type="dxa"/>
            <w:tcBorders>
              <w:top w:val="nil"/>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right"/>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4,112,323,875.04</w:t>
            </w:r>
          </w:p>
        </w:tc>
      </w:tr>
      <w:tr w:rsidR="00F459CA" w:rsidRPr="00F459CA" w:rsidTr="00F459C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LEY DE INGRESOS POR EJECUTAR</w:t>
            </w:r>
          </w:p>
        </w:tc>
        <w:tc>
          <w:tcPr>
            <w:tcW w:w="1740" w:type="dxa"/>
            <w:tcBorders>
              <w:top w:val="nil"/>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right"/>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1.01</w:t>
            </w:r>
          </w:p>
        </w:tc>
      </w:tr>
      <w:tr w:rsidR="00F459CA" w:rsidRPr="00F459CA" w:rsidTr="00F459C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MODIFICACIONES A LA LEY DE INGRESOS POR EJECUTAR</w:t>
            </w:r>
          </w:p>
        </w:tc>
        <w:tc>
          <w:tcPr>
            <w:tcW w:w="1740" w:type="dxa"/>
            <w:tcBorders>
              <w:top w:val="nil"/>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right"/>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-3,469,589,741.48</w:t>
            </w:r>
          </w:p>
        </w:tc>
      </w:tr>
      <w:tr w:rsidR="00F459CA" w:rsidRPr="00F459CA" w:rsidTr="00F459C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LEY DE INGRESOS DEVENGADA</w:t>
            </w:r>
          </w:p>
        </w:tc>
        <w:tc>
          <w:tcPr>
            <w:tcW w:w="1740" w:type="dxa"/>
            <w:tcBorders>
              <w:top w:val="nil"/>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right"/>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38,029,682.19</w:t>
            </w:r>
          </w:p>
        </w:tc>
      </w:tr>
      <w:tr w:rsidR="00F459CA" w:rsidRPr="00F459CA" w:rsidTr="00F459CA">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both"/>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LEY DE INGRESOS RECAUDADA</w:t>
            </w:r>
          </w:p>
        </w:tc>
        <w:tc>
          <w:tcPr>
            <w:tcW w:w="1740" w:type="dxa"/>
            <w:tcBorders>
              <w:top w:val="nil"/>
              <w:left w:val="nil"/>
              <w:bottom w:val="single" w:sz="8" w:space="0" w:color="auto"/>
              <w:right w:val="single" w:sz="8" w:space="0" w:color="auto"/>
            </w:tcBorders>
            <w:shd w:val="clear" w:color="auto" w:fill="auto"/>
            <w:vAlign w:val="center"/>
            <w:hideMark/>
          </w:tcPr>
          <w:p w:rsidR="00F459CA" w:rsidRPr="00F459CA" w:rsidRDefault="00F459CA" w:rsidP="00F459CA">
            <w:pPr>
              <w:spacing w:after="0" w:line="240" w:lineRule="auto"/>
              <w:jc w:val="right"/>
              <w:rPr>
                <w:rFonts w:ascii="Calibri" w:eastAsia="Times New Roman" w:hAnsi="Calibri" w:cs="Times New Roman"/>
                <w:color w:val="000000"/>
                <w:sz w:val="18"/>
                <w:szCs w:val="18"/>
                <w:lang w:eastAsia="es-MX"/>
              </w:rPr>
            </w:pPr>
            <w:r w:rsidRPr="00F459CA">
              <w:rPr>
                <w:rFonts w:ascii="Calibri" w:eastAsia="Times New Roman" w:hAnsi="Calibri" w:cs="Times New Roman"/>
                <w:color w:val="000000"/>
                <w:sz w:val="18"/>
                <w:szCs w:val="18"/>
                <w:lang w:eastAsia="es-MX"/>
              </w:rPr>
              <w:t>7,543,883,933.32</w:t>
            </w:r>
          </w:p>
        </w:tc>
      </w:tr>
    </w:tbl>
    <w:p w:rsidR="00DF1B43" w:rsidRDefault="00DF1B43" w:rsidP="00EA4536">
      <w:pPr>
        <w:jc w:val="both"/>
      </w:pPr>
    </w:p>
    <w:p w:rsidR="00891713" w:rsidRDefault="00891713" w:rsidP="00EA4536">
      <w:pPr>
        <w:jc w:val="both"/>
      </w:pPr>
      <w:r>
        <w:t xml:space="preserve">En el rubro de ingresos, el registro el registro del devengo y el recaudado, no es </w:t>
      </w:r>
      <w:r w:rsidR="00EA4536">
        <w:t>simultáneo</w:t>
      </w:r>
      <w:r>
        <w:t xml:space="preserve"> ya que se tienen pendientes de ingresar a cuenta bancaria, recursos de los cuales ya se tiene el derecho de cobro.</w:t>
      </w:r>
    </w:p>
    <w:p w:rsidR="00961453" w:rsidRDefault="00961453" w:rsidP="00961453">
      <w:pPr>
        <w:jc w:val="both"/>
      </w:pPr>
      <w:r>
        <w:t xml:space="preserve">PRESUPUESTO DE EGRESOS </w:t>
      </w:r>
    </w:p>
    <w:tbl>
      <w:tblPr>
        <w:tblW w:w="6600" w:type="dxa"/>
        <w:tblInd w:w="1126" w:type="dxa"/>
        <w:tblCellMar>
          <w:left w:w="70" w:type="dxa"/>
          <w:right w:w="70" w:type="dxa"/>
        </w:tblCellMar>
        <w:tblLook w:val="04A0" w:firstRow="1" w:lastRow="0" w:firstColumn="1" w:lastColumn="0" w:noHBand="0" w:noVBand="1"/>
      </w:tblPr>
      <w:tblGrid>
        <w:gridCol w:w="4860"/>
        <w:gridCol w:w="1740"/>
      </w:tblGrid>
      <w:tr w:rsidR="00AF557B" w:rsidRPr="00AF557B" w:rsidTr="00AF557B">
        <w:trPr>
          <w:trHeight w:val="259"/>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b/>
                <w:bCs/>
                <w:color w:val="000000"/>
                <w:sz w:val="18"/>
                <w:szCs w:val="18"/>
                <w:lang w:eastAsia="es-MX"/>
              </w:rPr>
            </w:pPr>
            <w:r w:rsidRPr="00AF557B">
              <w:rPr>
                <w:rFonts w:ascii="Calibri" w:eastAsia="Times New Roman" w:hAnsi="Calibri" w:cs="Times New Roman"/>
                <w:b/>
                <w:bCs/>
                <w:color w:val="000000"/>
                <w:sz w:val="18"/>
                <w:szCs w:val="18"/>
                <w:lang w:eastAsia="es-MX"/>
              </w:rPr>
              <w:t>DESCRIPCION</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b/>
                <w:bCs/>
                <w:color w:val="000000"/>
                <w:sz w:val="18"/>
                <w:szCs w:val="18"/>
                <w:lang w:eastAsia="es-MX"/>
              </w:rPr>
            </w:pPr>
            <w:r w:rsidRPr="00AF557B">
              <w:rPr>
                <w:rFonts w:ascii="Calibri" w:eastAsia="Times New Roman" w:hAnsi="Calibri" w:cs="Times New Roman"/>
                <w:b/>
                <w:bCs/>
                <w:color w:val="000000"/>
                <w:sz w:val="18"/>
                <w:szCs w:val="18"/>
                <w:lang w:eastAsia="es-MX"/>
              </w:rPr>
              <w:t>DELEGACION</w:t>
            </w:r>
          </w:p>
        </w:tc>
      </w:tr>
      <w:tr w:rsidR="00AF557B" w:rsidRPr="00AF557B" w:rsidTr="00AF557B">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PRESUPUESTO DE EGRESOS APROBADO</w:t>
            </w:r>
          </w:p>
        </w:tc>
        <w:tc>
          <w:tcPr>
            <w:tcW w:w="1740" w:type="dxa"/>
            <w:tcBorders>
              <w:top w:val="nil"/>
              <w:left w:val="nil"/>
              <w:bottom w:val="single" w:sz="8" w:space="0" w:color="000000"/>
              <w:right w:val="single" w:sz="8" w:space="0" w:color="000000"/>
            </w:tcBorders>
            <w:shd w:val="clear" w:color="auto" w:fill="auto"/>
            <w:vAlign w:val="center"/>
            <w:hideMark/>
          </w:tcPr>
          <w:p w:rsidR="00AF557B" w:rsidRPr="00AF557B" w:rsidRDefault="00AF557B" w:rsidP="00AF557B">
            <w:pPr>
              <w:spacing w:after="0" w:line="240" w:lineRule="auto"/>
              <w:jc w:val="right"/>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4,112,323,875.05</w:t>
            </w:r>
          </w:p>
        </w:tc>
      </w:tr>
      <w:tr w:rsidR="00AF557B" w:rsidRPr="00AF557B" w:rsidTr="00AF557B">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PRESUPUESTO DE EGRESOS POR EJERCER</w:t>
            </w:r>
          </w:p>
        </w:tc>
        <w:tc>
          <w:tcPr>
            <w:tcW w:w="1740" w:type="dxa"/>
            <w:tcBorders>
              <w:top w:val="nil"/>
              <w:left w:val="nil"/>
              <w:bottom w:val="single" w:sz="8" w:space="0" w:color="000000"/>
              <w:right w:val="single" w:sz="8" w:space="0" w:color="000000"/>
            </w:tcBorders>
            <w:shd w:val="clear" w:color="auto" w:fill="auto"/>
            <w:vAlign w:val="center"/>
            <w:hideMark/>
          </w:tcPr>
          <w:p w:rsidR="00AF557B" w:rsidRPr="00AF557B" w:rsidRDefault="00AF557B" w:rsidP="00AF557B">
            <w:pPr>
              <w:spacing w:after="0" w:line="240" w:lineRule="auto"/>
              <w:jc w:val="right"/>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121,726,472.44</w:t>
            </w:r>
          </w:p>
        </w:tc>
      </w:tr>
      <w:tr w:rsidR="00AF557B" w:rsidRPr="00AF557B" w:rsidTr="00AF557B">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 xml:space="preserve">MODIFICACIONES AL PRESUPUESTO DE EGRESOS </w:t>
            </w:r>
          </w:p>
        </w:tc>
        <w:tc>
          <w:tcPr>
            <w:tcW w:w="1740" w:type="dxa"/>
            <w:tcBorders>
              <w:top w:val="nil"/>
              <w:left w:val="nil"/>
              <w:bottom w:val="single" w:sz="8" w:space="0" w:color="000000"/>
              <w:right w:val="single" w:sz="8" w:space="0" w:color="000000"/>
            </w:tcBorders>
            <w:shd w:val="clear" w:color="auto" w:fill="auto"/>
            <w:vAlign w:val="center"/>
            <w:hideMark/>
          </w:tcPr>
          <w:p w:rsidR="00AF557B" w:rsidRPr="00AF557B" w:rsidRDefault="00AF557B" w:rsidP="00AF557B">
            <w:pPr>
              <w:spacing w:after="0" w:line="240" w:lineRule="auto"/>
              <w:jc w:val="right"/>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-3,469,589,741.47</w:t>
            </w:r>
          </w:p>
        </w:tc>
      </w:tr>
      <w:tr w:rsidR="00AF557B" w:rsidRPr="00AF557B" w:rsidTr="00AF557B">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PRESUPUESTO DE EGRESOS COMPROMETIDO</w:t>
            </w:r>
          </w:p>
        </w:tc>
        <w:tc>
          <w:tcPr>
            <w:tcW w:w="1740" w:type="dxa"/>
            <w:tcBorders>
              <w:top w:val="nil"/>
              <w:left w:val="nil"/>
              <w:bottom w:val="single" w:sz="8" w:space="0" w:color="000000"/>
              <w:right w:val="single" w:sz="8" w:space="0" w:color="000000"/>
            </w:tcBorders>
            <w:shd w:val="clear" w:color="auto" w:fill="auto"/>
            <w:vAlign w:val="center"/>
            <w:hideMark/>
          </w:tcPr>
          <w:p w:rsidR="00AF557B" w:rsidRPr="00AF557B" w:rsidRDefault="00AF557B" w:rsidP="00AF557B">
            <w:pPr>
              <w:spacing w:after="0" w:line="240" w:lineRule="auto"/>
              <w:jc w:val="right"/>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15,754,291.79</w:t>
            </w:r>
          </w:p>
        </w:tc>
      </w:tr>
      <w:tr w:rsidR="00AF557B" w:rsidRPr="00AF557B" w:rsidTr="00AF557B">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PRESUPUESTO DE EGRESOS DEVENGADO</w:t>
            </w:r>
          </w:p>
        </w:tc>
        <w:tc>
          <w:tcPr>
            <w:tcW w:w="1740" w:type="dxa"/>
            <w:tcBorders>
              <w:top w:val="nil"/>
              <w:left w:val="nil"/>
              <w:bottom w:val="single" w:sz="8" w:space="0" w:color="000000"/>
              <w:right w:val="single" w:sz="8" w:space="0" w:color="000000"/>
            </w:tcBorders>
            <w:shd w:val="clear" w:color="auto" w:fill="auto"/>
            <w:vAlign w:val="center"/>
            <w:hideMark/>
          </w:tcPr>
          <w:p w:rsidR="00AF557B" w:rsidRPr="00AF557B" w:rsidRDefault="00AF557B" w:rsidP="00AF557B">
            <w:pPr>
              <w:spacing w:after="0" w:line="240" w:lineRule="auto"/>
              <w:jc w:val="right"/>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0.00</w:t>
            </w:r>
          </w:p>
        </w:tc>
      </w:tr>
      <w:tr w:rsidR="00AF557B" w:rsidRPr="00AF557B" w:rsidTr="00AF557B">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PRESUPUESTO DE EGRESOS EJERCIDO</w:t>
            </w:r>
          </w:p>
        </w:tc>
        <w:tc>
          <w:tcPr>
            <w:tcW w:w="1740" w:type="dxa"/>
            <w:tcBorders>
              <w:top w:val="nil"/>
              <w:left w:val="nil"/>
              <w:bottom w:val="single" w:sz="8" w:space="0" w:color="000000"/>
              <w:right w:val="single" w:sz="8" w:space="0" w:color="000000"/>
            </w:tcBorders>
            <w:shd w:val="clear" w:color="auto" w:fill="auto"/>
            <w:vAlign w:val="center"/>
            <w:hideMark/>
          </w:tcPr>
          <w:p w:rsidR="00AF557B" w:rsidRPr="00AF557B" w:rsidRDefault="00AF557B" w:rsidP="00AF557B">
            <w:pPr>
              <w:spacing w:after="0" w:line="240" w:lineRule="auto"/>
              <w:jc w:val="right"/>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628,665,464.69</w:t>
            </w:r>
          </w:p>
        </w:tc>
      </w:tr>
      <w:tr w:rsidR="00AF557B" w:rsidRPr="00AF557B" w:rsidTr="00AF557B">
        <w:trPr>
          <w:trHeight w:val="259"/>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AF557B" w:rsidRPr="00AF557B" w:rsidRDefault="00AF557B" w:rsidP="00AF557B">
            <w:pPr>
              <w:spacing w:after="0" w:line="240" w:lineRule="auto"/>
              <w:jc w:val="both"/>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PRESUPUESTO DE EGRESOS PAGADO</w:t>
            </w:r>
          </w:p>
        </w:tc>
        <w:tc>
          <w:tcPr>
            <w:tcW w:w="1740" w:type="dxa"/>
            <w:tcBorders>
              <w:top w:val="nil"/>
              <w:left w:val="nil"/>
              <w:bottom w:val="single" w:sz="8" w:space="0" w:color="000000"/>
              <w:right w:val="single" w:sz="8" w:space="0" w:color="000000"/>
            </w:tcBorders>
            <w:shd w:val="clear" w:color="auto" w:fill="auto"/>
            <w:vAlign w:val="center"/>
            <w:hideMark/>
          </w:tcPr>
          <w:p w:rsidR="00AF557B" w:rsidRPr="00AF557B" w:rsidRDefault="00AF557B" w:rsidP="00AF557B">
            <w:pPr>
              <w:spacing w:after="0" w:line="240" w:lineRule="auto"/>
              <w:jc w:val="right"/>
              <w:rPr>
                <w:rFonts w:ascii="Calibri" w:eastAsia="Times New Roman" w:hAnsi="Calibri" w:cs="Times New Roman"/>
                <w:color w:val="000000"/>
                <w:sz w:val="18"/>
                <w:szCs w:val="18"/>
                <w:lang w:eastAsia="es-MX"/>
              </w:rPr>
            </w:pPr>
            <w:r w:rsidRPr="00AF557B">
              <w:rPr>
                <w:rFonts w:ascii="Calibri" w:eastAsia="Times New Roman" w:hAnsi="Calibri" w:cs="Times New Roman"/>
                <w:color w:val="000000"/>
                <w:sz w:val="18"/>
                <w:szCs w:val="18"/>
                <w:lang w:eastAsia="es-MX"/>
              </w:rPr>
              <w:t>6,815,767,387.60</w:t>
            </w:r>
          </w:p>
        </w:tc>
      </w:tr>
    </w:tbl>
    <w:p w:rsidR="00CF1381" w:rsidRPr="00EF0B9B" w:rsidRDefault="00CF1381" w:rsidP="00F17E0E">
      <w:pPr>
        <w:jc w:val="center"/>
        <w:rPr>
          <w:b/>
        </w:rPr>
      </w:pPr>
    </w:p>
    <w:p w:rsidR="00EF0B9B" w:rsidRPr="00EF0B9B" w:rsidRDefault="00EF0B9B" w:rsidP="00144D0E">
      <w:pPr>
        <w:ind w:left="360"/>
        <w:contextualSpacing/>
        <w:rPr>
          <w:rFonts w:ascii="Times New Roman" w:eastAsia="Times New Roman" w:hAnsi="Times New Roman" w:cs="Times New Roman"/>
          <w:lang w:eastAsia="es-MX"/>
        </w:rPr>
      </w:pPr>
      <w:r w:rsidRPr="00EF0B9B">
        <w:rPr>
          <w:rFonts w:ascii="Calibri" w:eastAsia="Calibri" w:hAnsi="Calibri" w:cs="Times New Roman"/>
          <w:color w:val="000000" w:themeColor="text1"/>
          <w:kern w:val="24"/>
          <w:lang w:val="es-ES" w:eastAsia="es-MX"/>
        </w:rPr>
        <w:t>Los recursos del FASSA sufrieron una reducción liquida por un monto total de $14</w:t>
      </w:r>
      <w:proofErr w:type="gramStart"/>
      <w:r w:rsidRPr="00EF0B9B">
        <w:rPr>
          <w:rFonts w:ascii="Calibri" w:eastAsia="Calibri" w:hAnsi="Calibri" w:cs="Times New Roman"/>
          <w:color w:val="000000" w:themeColor="text1"/>
          <w:kern w:val="24"/>
          <w:lang w:val="es-ES" w:eastAsia="es-MX"/>
        </w:rPr>
        <w:t>,682,669.42</w:t>
      </w:r>
      <w:proofErr w:type="gramEnd"/>
      <w:r w:rsidRPr="00EF0B9B">
        <w:rPr>
          <w:rFonts w:ascii="Calibri" w:eastAsia="Calibri" w:hAnsi="Calibri" w:cs="Times New Roman"/>
          <w:color w:val="000000" w:themeColor="text1"/>
          <w:kern w:val="24"/>
          <w:lang w:val="es-ES" w:eastAsia="es-MX"/>
        </w:rPr>
        <w:t xml:space="preserve"> en servicios personales, determinado por la falta de ministración de recurso, la cual no fue notificada de manera oficial.</w:t>
      </w:r>
    </w:p>
    <w:p w:rsidR="00EF0B9B" w:rsidRPr="00EF0B9B" w:rsidRDefault="00144D0E" w:rsidP="00144D0E">
      <w:pPr>
        <w:contextualSpacing/>
        <w:rPr>
          <w:rFonts w:ascii="Times New Roman" w:eastAsia="Times New Roman" w:hAnsi="Times New Roman" w:cs="Times New Roman"/>
          <w:lang w:eastAsia="es-MX"/>
        </w:rPr>
      </w:pPr>
      <w:r>
        <w:rPr>
          <w:rFonts w:ascii="Calibri" w:eastAsia="Calibri" w:hAnsi="Calibri" w:cs="Times New Roman"/>
          <w:color w:val="000000" w:themeColor="text1"/>
          <w:kern w:val="24"/>
          <w:lang w:val="es-ES" w:eastAsia="es-MX"/>
        </w:rPr>
        <w:t xml:space="preserve">       </w:t>
      </w:r>
      <w:r w:rsidR="00EF0B9B" w:rsidRPr="00EF0B9B">
        <w:rPr>
          <w:rFonts w:ascii="Calibri" w:eastAsia="Calibri" w:hAnsi="Calibri" w:cs="Times New Roman"/>
          <w:color w:val="000000" w:themeColor="text1"/>
          <w:kern w:val="24"/>
          <w:lang w:val="es-ES" w:eastAsia="es-MX"/>
        </w:rPr>
        <w:t xml:space="preserve">Se cubrió con recurso del FASSA pago de pasivos de ejercicios anteriores por un monto de </w:t>
      </w:r>
      <w:r>
        <w:rPr>
          <w:rFonts w:ascii="Calibri" w:eastAsia="Calibri" w:hAnsi="Calibri" w:cs="Times New Roman"/>
          <w:color w:val="000000" w:themeColor="text1"/>
          <w:kern w:val="24"/>
          <w:lang w:val="es-ES" w:eastAsia="es-MX"/>
        </w:rPr>
        <w:t xml:space="preserve">     </w:t>
      </w:r>
      <w:r w:rsidR="00C76EC1">
        <w:rPr>
          <w:rFonts w:ascii="Calibri" w:eastAsia="Calibri" w:hAnsi="Calibri" w:cs="Times New Roman"/>
          <w:color w:val="000000" w:themeColor="text1"/>
          <w:kern w:val="24"/>
          <w:lang w:val="es-ES" w:eastAsia="es-MX"/>
        </w:rPr>
        <w:t>$20</w:t>
      </w:r>
      <w:proofErr w:type="gramStart"/>
      <w:r w:rsidR="00C76EC1">
        <w:rPr>
          <w:rFonts w:ascii="Calibri" w:eastAsia="Calibri" w:hAnsi="Calibri" w:cs="Times New Roman"/>
          <w:color w:val="000000" w:themeColor="text1"/>
          <w:kern w:val="24"/>
          <w:lang w:val="es-ES" w:eastAsia="es-MX"/>
        </w:rPr>
        <w:t>,820,229.6</w:t>
      </w:r>
      <w:r w:rsidR="00EF0B9B" w:rsidRPr="00EF0B9B">
        <w:rPr>
          <w:rFonts w:ascii="Calibri" w:eastAsia="Calibri" w:hAnsi="Calibri" w:cs="Times New Roman"/>
          <w:color w:val="000000" w:themeColor="text1"/>
          <w:kern w:val="24"/>
          <w:lang w:val="es-ES" w:eastAsia="es-MX"/>
        </w:rPr>
        <w:t>6</w:t>
      </w:r>
      <w:proofErr w:type="gramEnd"/>
      <w:r w:rsidR="00EF0B9B" w:rsidRPr="00EF0B9B">
        <w:rPr>
          <w:rFonts w:ascii="Calibri" w:eastAsia="Calibri" w:hAnsi="Calibri" w:cs="Times New Roman"/>
          <w:color w:val="000000" w:themeColor="text1"/>
          <w:kern w:val="24"/>
          <w:lang w:val="es-ES" w:eastAsia="es-MX"/>
        </w:rPr>
        <w:t xml:space="preserve"> a varios proveedores.</w:t>
      </w:r>
    </w:p>
    <w:p w:rsidR="00EF0B9B" w:rsidRDefault="00EF0B9B" w:rsidP="00144D0E">
      <w:pPr>
        <w:tabs>
          <w:tab w:val="left" w:pos="720"/>
        </w:tabs>
        <w:contextualSpacing/>
        <w:rPr>
          <w:rFonts w:ascii="Calibri" w:eastAsia="Calibri" w:hAnsi="Calibri" w:cs="Times New Roman"/>
          <w:color w:val="000000" w:themeColor="text1"/>
          <w:kern w:val="24"/>
          <w:lang w:val="es-ES" w:eastAsia="es-MX"/>
        </w:rPr>
      </w:pPr>
    </w:p>
    <w:p w:rsidR="00281C40" w:rsidRDefault="00281C40" w:rsidP="00B4636E">
      <w:pPr>
        <w:contextualSpacing/>
        <w:jc w:val="both"/>
        <w:rPr>
          <w:rFonts w:ascii="Times New Roman" w:eastAsia="Times New Roman" w:hAnsi="Times New Roman" w:cs="Times New Roman"/>
          <w:lang w:eastAsia="es-MX"/>
        </w:rPr>
      </w:pPr>
    </w:p>
    <w:p w:rsidR="00EF0B9B" w:rsidRPr="00EF0B9B" w:rsidRDefault="00EF0B9B" w:rsidP="00281C40">
      <w:pPr>
        <w:ind w:left="1267"/>
        <w:contextualSpacing/>
        <w:rPr>
          <w:rFonts w:ascii="Times New Roman" w:eastAsia="Times New Roman" w:hAnsi="Times New Roman" w:cs="Times New Roman"/>
          <w:lang w:eastAsia="es-MX"/>
        </w:rPr>
      </w:pPr>
      <w:r w:rsidRPr="00EF0B9B">
        <w:rPr>
          <w:rFonts w:ascii="Calibri" w:eastAsia="Calibri" w:hAnsi="Calibri" w:cs="Times New Roman"/>
          <w:color w:val="000000" w:themeColor="text1"/>
          <w:kern w:val="24"/>
          <w:lang w:val="es-ES" w:eastAsia="es-MX"/>
        </w:rPr>
        <w:lastRenderedPageBreak/>
        <w:t>Se cubrieron con recurso del F</w:t>
      </w:r>
      <w:r w:rsidR="00C76EC1">
        <w:rPr>
          <w:rFonts w:ascii="Calibri" w:eastAsia="Calibri" w:hAnsi="Calibri" w:cs="Times New Roman"/>
          <w:color w:val="000000" w:themeColor="text1"/>
          <w:kern w:val="24"/>
          <w:lang w:val="es-ES" w:eastAsia="es-MX"/>
        </w:rPr>
        <w:t>ASSA resoluciones judiciales $49</w:t>
      </w:r>
      <w:proofErr w:type="gramStart"/>
      <w:r w:rsidR="00C76EC1">
        <w:rPr>
          <w:rFonts w:ascii="Calibri" w:eastAsia="Calibri" w:hAnsi="Calibri" w:cs="Times New Roman"/>
          <w:color w:val="000000" w:themeColor="text1"/>
          <w:kern w:val="24"/>
          <w:lang w:val="es-ES" w:eastAsia="es-MX"/>
        </w:rPr>
        <w:t>,326,372.90</w:t>
      </w:r>
      <w:proofErr w:type="gramEnd"/>
    </w:p>
    <w:p w:rsidR="00EF0B9B" w:rsidRPr="00EF0B9B" w:rsidRDefault="00EF0B9B" w:rsidP="00EF0B9B">
      <w:pPr>
        <w:tabs>
          <w:tab w:val="left" w:pos="720"/>
        </w:tabs>
        <w:ind w:left="1267"/>
        <w:contextualSpacing/>
        <w:jc w:val="both"/>
        <w:rPr>
          <w:rFonts w:ascii="Times New Roman" w:eastAsia="Times New Roman" w:hAnsi="Times New Roman" w:cs="Times New Roman"/>
          <w:lang w:eastAsia="es-MX"/>
        </w:rPr>
      </w:pPr>
      <w:r>
        <w:rPr>
          <w:rFonts w:ascii="Calibri" w:eastAsia="Calibri" w:hAnsi="Calibri" w:cs="Times New Roman"/>
          <w:color w:val="000000" w:themeColor="text1"/>
          <w:kern w:val="24"/>
          <w:lang w:val="es-ES" w:eastAsia="es-MX"/>
        </w:rPr>
        <w:t xml:space="preserve">         </w:t>
      </w:r>
    </w:p>
    <w:tbl>
      <w:tblPr>
        <w:tblW w:w="6620" w:type="dxa"/>
        <w:tblInd w:w="1111" w:type="dxa"/>
        <w:tblCellMar>
          <w:left w:w="70" w:type="dxa"/>
          <w:right w:w="70" w:type="dxa"/>
        </w:tblCellMar>
        <w:tblLook w:val="04A0" w:firstRow="1" w:lastRow="0" w:firstColumn="1" w:lastColumn="0" w:noHBand="0" w:noVBand="1"/>
      </w:tblPr>
      <w:tblGrid>
        <w:gridCol w:w="5080"/>
        <w:gridCol w:w="1540"/>
      </w:tblGrid>
      <w:tr w:rsidR="00923CD9" w:rsidRPr="00923CD9" w:rsidTr="00923CD9">
        <w:trPr>
          <w:trHeight w:val="300"/>
        </w:trPr>
        <w:tc>
          <w:tcPr>
            <w:tcW w:w="508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rPr>
                <w:rFonts w:ascii="Calibri" w:eastAsia="Times New Roman" w:hAnsi="Calibri" w:cs="Times New Roman"/>
                <w:color w:val="000000"/>
                <w:lang w:eastAsia="es-MX"/>
              </w:rPr>
            </w:pPr>
            <w:proofErr w:type="spellStart"/>
            <w:r w:rsidRPr="00923CD9">
              <w:rPr>
                <w:rFonts w:ascii="Calibri" w:eastAsia="Times New Roman" w:hAnsi="Calibri" w:cs="Times New Roman"/>
                <w:color w:val="000000"/>
                <w:lang w:eastAsia="es-MX"/>
              </w:rPr>
              <w:t>Lamport</w:t>
            </w:r>
            <w:proofErr w:type="spellEnd"/>
            <w:r w:rsidRPr="00923CD9">
              <w:rPr>
                <w:rFonts w:ascii="Calibri" w:eastAsia="Times New Roman" w:hAnsi="Calibri" w:cs="Times New Roman"/>
                <w:color w:val="000000"/>
                <w:lang w:eastAsia="es-MX"/>
              </w:rPr>
              <w:t xml:space="preserve"> genética</w:t>
            </w:r>
          </w:p>
        </w:tc>
        <w:tc>
          <w:tcPr>
            <w:tcW w:w="154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jc w:val="right"/>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17,600,000.00</w:t>
            </w:r>
          </w:p>
        </w:tc>
      </w:tr>
      <w:tr w:rsidR="00923CD9" w:rsidRPr="00923CD9" w:rsidTr="00923CD9">
        <w:trPr>
          <w:trHeight w:val="300"/>
        </w:trPr>
        <w:tc>
          <w:tcPr>
            <w:tcW w:w="508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rPr>
                <w:rFonts w:ascii="Calibri" w:eastAsia="Times New Roman" w:hAnsi="Calibri" w:cs="Times New Roman"/>
                <w:color w:val="000000"/>
                <w:lang w:eastAsia="es-MX"/>
              </w:rPr>
            </w:pPr>
            <w:r w:rsidRPr="00923CD9">
              <w:rPr>
                <w:rFonts w:ascii="Calibri" w:eastAsia="Times New Roman" w:hAnsi="Calibri" w:cs="Times New Roman"/>
                <w:color w:val="000000"/>
                <w:lang w:val="es-ES" w:eastAsia="es-MX"/>
              </w:rPr>
              <w:t>Aplicaciones médicas integrales S.A.</w:t>
            </w:r>
          </w:p>
        </w:tc>
        <w:tc>
          <w:tcPr>
            <w:tcW w:w="154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jc w:val="right"/>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26,840,197.00</w:t>
            </w:r>
          </w:p>
        </w:tc>
      </w:tr>
      <w:tr w:rsidR="00923CD9" w:rsidRPr="00923CD9" w:rsidTr="00923CD9">
        <w:trPr>
          <w:trHeight w:val="300"/>
        </w:trPr>
        <w:tc>
          <w:tcPr>
            <w:tcW w:w="508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Mauricio Sarmiento Cruz</w:t>
            </w:r>
          </w:p>
        </w:tc>
        <w:tc>
          <w:tcPr>
            <w:tcW w:w="154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jc w:val="right"/>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324,402.12</w:t>
            </w:r>
          </w:p>
        </w:tc>
      </w:tr>
      <w:tr w:rsidR="00923CD9" w:rsidRPr="00923CD9" w:rsidTr="00923CD9">
        <w:trPr>
          <w:trHeight w:val="300"/>
        </w:trPr>
        <w:tc>
          <w:tcPr>
            <w:tcW w:w="508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María Eugenia Godínez Galaviz</w:t>
            </w:r>
          </w:p>
        </w:tc>
        <w:tc>
          <w:tcPr>
            <w:tcW w:w="154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jc w:val="right"/>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257,520.00</w:t>
            </w:r>
          </w:p>
        </w:tc>
      </w:tr>
      <w:tr w:rsidR="00923CD9" w:rsidRPr="00923CD9" w:rsidTr="00923CD9">
        <w:trPr>
          <w:trHeight w:val="300"/>
        </w:trPr>
        <w:tc>
          <w:tcPr>
            <w:tcW w:w="508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 xml:space="preserve">Textiles y Confesiones San Pedro S.A. de C.V.                              </w:t>
            </w:r>
          </w:p>
        </w:tc>
        <w:tc>
          <w:tcPr>
            <w:tcW w:w="154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jc w:val="right"/>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4,304,253.78</w:t>
            </w:r>
          </w:p>
        </w:tc>
      </w:tr>
      <w:tr w:rsidR="00923CD9" w:rsidRPr="00923CD9" w:rsidTr="00923CD9">
        <w:trPr>
          <w:trHeight w:val="300"/>
        </w:trPr>
        <w:tc>
          <w:tcPr>
            <w:tcW w:w="508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jc w:val="center"/>
              <w:rPr>
                <w:rFonts w:ascii="Calibri" w:eastAsia="Times New Roman" w:hAnsi="Calibri" w:cs="Times New Roman"/>
                <w:color w:val="000000"/>
                <w:lang w:eastAsia="es-MX"/>
              </w:rPr>
            </w:pPr>
          </w:p>
        </w:tc>
        <w:tc>
          <w:tcPr>
            <w:tcW w:w="154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rPr>
                <w:rFonts w:ascii="Calibri" w:eastAsia="Times New Roman" w:hAnsi="Calibri" w:cs="Times New Roman"/>
                <w:color w:val="000000"/>
                <w:lang w:eastAsia="es-MX"/>
              </w:rPr>
            </w:pPr>
          </w:p>
        </w:tc>
      </w:tr>
      <w:tr w:rsidR="00923CD9" w:rsidRPr="00923CD9" w:rsidTr="00923CD9">
        <w:trPr>
          <w:trHeight w:val="300"/>
        </w:trPr>
        <w:tc>
          <w:tcPr>
            <w:tcW w:w="508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jc w:val="center"/>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TOTAL</w:t>
            </w:r>
          </w:p>
        </w:tc>
        <w:tc>
          <w:tcPr>
            <w:tcW w:w="1540" w:type="dxa"/>
            <w:tcBorders>
              <w:top w:val="nil"/>
              <w:left w:val="nil"/>
              <w:bottom w:val="nil"/>
              <w:right w:val="nil"/>
            </w:tcBorders>
            <w:shd w:val="clear" w:color="auto" w:fill="auto"/>
            <w:vAlign w:val="bottom"/>
            <w:hideMark/>
          </w:tcPr>
          <w:p w:rsidR="00923CD9" w:rsidRPr="00923CD9" w:rsidRDefault="00923CD9" w:rsidP="00923CD9">
            <w:pPr>
              <w:spacing w:after="0" w:line="240" w:lineRule="auto"/>
              <w:jc w:val="right"/>
              <w:rPr>
                <w:rFonts w:ascii="Calibri" w:eastAsia="Times New Roman" w:hAnsi="Calibri" w:cs="Times New Roman"/>
                <w:color w:val="000000"/>
                <w:lang w:eastAsia="es-MX"/>
              </w:rPr>
            </w:pPr>
            <w:r w:rsidRPr="00923CD9">
              <w:rPr>
                <w:rFonts w:ascii="Calibri" w:eastAsia="Times New Roman" w:hAnsi="Calibri" w:cs="Times New Roman"/>
                <w:color w:val="000000"/>
                <w:lang w:eastAsia="es-MX"/>
              </w:rPr>
              <w:t>49,326,372.90</w:t>
            </w:r>
          </w:p>
        </w:tc>
      </w:tr>
    </w:tbl>
    <w:p w:rsidR="00EF0B9B" w:rsidRPr="00EF0B9B" w:rsidRDefault="00EF0B9B" w:rsidP="00EF0B9B">
      <w:pPr>
        <w:tabs>
          <w:tab w:val="left" w:pos="720"/>
        </w:tabs>
        <w:ind w:left="1267"/>
        <w:contextualSpacing/>
        <w:jc w:val="both"/>
        <w:rPr>
          <w:rFonts w:ascii="Times New Roman" w:eastAsia="Times New Roman" w:hAnsi="Times New Roman" w:cs="Times New Roman"/>
          <w:lang w:eastAsia="es-MX"/>
        </w:rPr>
      </w:pPr>
    </w:p>
    <w:p w:rsidR="00EF0B9B" w:rsidRPr="00EF0B9B" w:rsidRDefault="00EF0B9B" w:rsidP="00144D0E">
      <w:pPr>
        <w:contextualSpacing/>
        <w:jc w:val="both"/>
        <w:rPr>
          <w:rFonts w:ascii="Times New Roman" w:eastAsia="Times New Roman" w:hAnsi="Times New Roman" w:cs="Times New Roman"/>
          <w:lang w:eastAsia="es-MX"/>
        </w:rPr>
      </w:pPr>
      <w:r w:rsidRPr="00EF0B9B">
        <w:rPr>
          <w:rFonts w:ascii="Calibri" w:eastAsia="Calibri" w:hAnsi="Calibri" w:cs="Times New Roman"/>
          <w:color w:val="000000" w:themeColor="text1"/>
          <w:kern w:val="24"/>
          <w:lang w:eastAsia="es-MX"/>
        </w:rPr>
        <w:t>La fuente de financiamiento de recurso estatal contempla registros por afectación de participaciones por un monto de $ 102</w:t>
      </w:r>
      <w:proofErr w:type="gramStart"/>
      <w:r w:rsidRPr="00EF0B9B">
        <w:rPr>
          <w:rFonts w:ascii="Calibri" w:eastAsia="Calibri" w:hAnsi="Calibri" w:cs="Times New Roman"/>
          <w:color w:val="000000" w:themeColor="text1"/>
          <w:kern w:val="24"/>
          <w:lang w:eastAsia="es-MX"/>
        </w:rPr>
        <w:t>,605,039.36</w:t>
      </w:r>
      <w:proofErr w:type="gramEnd"/>
      <w:r w:rsidRPr="00EF0B9B">
        <w:rPr>
          <w:rFonts w:ascii="Calibri" w:eastAsia="Calibri" w:hAnsi="Calibri" w:cs="Times New Roman"/>
          <w:color w:val="000000" w:themeColor="text1"/>
          <w:kern w:val="24"/>
          <w:lang w:eastAsia="es-MX"/>
        </w:rPr>
        <w:t>, que corresponde a SAR e ISSSTE.</w:t>
      </w:r>
    </w:p>
    <w:p w:rsidR="00EF0B9B" w:rsidRDefault="00EF0B9B" w:rsidP="00144D0E">
      <w:pPr>
        <w:contextualSpacing/>
        <w:jc w:val="both"/>
        <w:rPr>
          <w:rFonts w:ascii="Calibri" w:eastAsia="Calibri" w:hAnsi="Calibri" w:cs="Times New Roman"/>
          <w:color w:val="000000" w:themeColor="text1"/>
          <w:kern w:val="24"/>
          <w:lang w:eastAsia="es-MX"/>
        </w:rPr>
      </w:pPr>
      <w:r w:rsidRPr="00EF0B9B">
        <w:rPr>
          <w:rFonts w:ascii="Calibri" w:eastAsia="Calibri" w:hAnsi="Calibri" w:cs="Times New Roman"/>
          <w:color w:val="000000" w:themeColor="text1"/>
          <w:kern w:val="24"/>
          <w:lang w:eastAsia="es-MX"/>
        </w:rPr>
        <w:t>Dentro del recurso ejercido de cuotas de recuperación $44</w:t>
      </w:r>
      <w:proofErr w:type="gramStart"/>
      <w:r w:rsidRPr="00EF0B9B">
        <w:rPr>
          <w:rFonts w:ascii="Calibri" w:eastAsia="Calibri" w:hAnsi="Calibri" w:cs="Times New Roman"/>
          <w:color w:val="000000" w:themeColor="text1"/>
          <w:kern w:val="24"/>
          <w:lang w:eastAsia="es-MX"/>
        </w:rPr>
        <w:t>,427,981.00</w:t>
      </w:r>
      <w:proofErr w:type="gramEnd"/>
      <w:r w:rsidRPr="00EF0B9B">
        <w:rPr>
          <w:rFonts w:ascii="Calibri" w:eastAsia="Calibri" w:hAnsi="Calibri" w:cs="Times New Roman"/>
          <w:color w:val="000000" w:themeColor="text1"/>
          <w:kern w:val="24"/>
          <w:lang w:eastAsia="es-MX"/>
        </w:rPr>
        <w:t xml:space="preserve"> fueron para cubrir el adeudo del 2% sobre </w:t>
      </w:r>
      <w:proofErr w:type="spellStart"/>
      <w:r w:rsidRPr="00EF0B9B">
        <w:rPr>
          <w:rFonts w:ascii="Calibri" w:eastAsia="Calibri" w:hAnsi="Calibri" w:cs="Times New Roman"/>
          <w:color w:val="000000" w:themeColor="text1"/>
          <w:kern w:val="24"/>
          <w:lang w:eastAsia="es-MX"/>
        </w:rPr>
        <w:t>nomina</w:t>
      </w:r>
      <w:proofErr w:type="spellEnd"/>
      <w:r w:rsidRPr="00EF0B9B">
        <w:rPr>
          <w:rFonts w:ascii="Calibri" w:eastAsia="Calibri" w:hAnsi="Calibri" w:cs="Times New Roman"/>
          <w:color w:val="000000" w:themeColor="text1"/>
          <w:kern w:val="24"/>
          <w:lang w:eastAsia="es-MX"/>
        </w:rPr>
        <w:t xml:space="preserve"> del ejercicio 2018.</w:t>
      </w:r>
    </w:p>
    <w:p w:rsidR="00144D0E" w:rsidRDefault="00144D0E" w:rsidP="00144D0E">
      <w:pPr>
        <w:contextualSpacing/>
        <w:jc w:val="both"/>
        <w:rPr>
          <w:rFonts w:ascii="Calibri" w:eastAsia="Calibri" w:hAnsi="Calibri" w:cs="Times New Roman"/>
          <w:color w:val="000000" w:themeColor="text1"/>
          <w:kern w:val="24"/>
          <w:lang w:eastAsia="es-MX"/>
        </w:rPr>
      </w:pPr>
      <w:r>
        <w:rPr>
          <w:rFonts w:ascii="Calibri" w:eastAsia="Calibri" w:hAnsi="Calibri" w:cs="Times New Roman"/>
          <w:color w:val="000000" w:themeColor="text1"/>
          <w:kern w:val="24"/>
          <w:lang w:eastAsia="es-MX"/>
        </w:rPr>
        <w:t>Reclasificación del gasto al Régimen Estatal de Protección Social en Salud por la cantidad de              $ 74</w:t>
      </w:r>
      <w:proofErr w:type="gramStart"/>
      <w:r>
        <w:rPr>
          <w:rFonts w:ascii="Calibri" w:eastAsia="Calibri" w:hAnsi="Calibri" w:cs="Times New Roman"/>
          <w:color w:val="000000" w:themeColor="text1"/>
          <w:kern w:val="24"/>
          <w:lang w:eastAsia="es-MX"/>
        </w:rPr>
        <w:t>,094,937.77</w:t>
      </w:r>
      <w:proofErr w:type="gramEnd"/>
      <w:r>
        <w:rPr>
          <w:rFonts w:ascii="Calibri" w:eastAsia="Calibri" w:hAnsi="Calibri" w:cs="Times New Roman"/>
          <w:color w:val="000000" w:themeColor="text1"/>
          <w:kern w:val="24"/>
          <w:lang w:eastAsia="es-MX"/>
        </w:rPr>
        <w:t>.</w:t>
      </w:r>
    </w:p>
    <w:p w:rsidR="00EF0B9B" w:rsidRPr="00EF0B9B" w:rsidRDefault="00EF0B9B" w:rsidP="00144D0E">
      <w:pPr>
        <w:contextualSpacing/>
        <w:jc w:val="both"/>
        <w:rPr>
          <w:rFonts w:ascii="Times New Roman" w:eastAsia="Times New Roman" w:hAnsi="Times New Roman" w:cs="Times New Roman"/>
          <w:lang w:eastAsia="es-MX"/>
        </w:rPr>
      </w:pPr>
    </w:p>
    <w:p w:rsidR="00EF0B9B" w:rsidRPr="00EF0B9B" w:rsidRDefault="00EF0B9B" w:rsidP="00144D0E">
      <w:pPr>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b/>
          <w:bCs/>
          <w:lang w:eastAsia="es-MX"/>
        </w:rPr>
        <w:t>Se realizaron las siguientes reclasificaciones por cambio de plantilla:</w:t>
      </w:r>
    </w:p>
    <w:p w:rsidR="00EF0B9B" w:rsidRPr="00EF0B9B" w:rsidRDefault="00EF0B9B" w:rsidP="00EF0B9B">
      <w:pPr>
        <w:tabs>
          <w:tab w:val="left" w:pos="720"/>
        </w:tabs>
        <w:contextualSpacing/>
        <w:jc w:val="both"/>
        <w:rPr>
          <w:rFonts w:ascii="Times New Roman" w:eastAsia="Times New Roman" w:hAnsi="Times New Roman" w:cs="Times New Roman"/>
          <w:lang w:eastAsia="es-MX"/>
        </w:rPr>
      </w:pP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Estatal 2019 a FASSA 2019 por un monto de $69,463,289.46 póliza de diario 3472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Fondo de Gatos Catastróficos 2019 a FASSA 2019 por un monto de $49,851,704.81 póliza de diario 3414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Estatal 2019 a U013 por un monto de $</w:t>
      </w:r>
      <w:r w:rsidR="00F355EA">
        <w:rPr>
          <w:rFonts w:ascii="Times New Roman" w:eastAsia="Times New Roman" w:hAnsi="Times New Roman" w:cs="Times New Roman"/>
          <w:lang w:eastAsia="es-MX"/>
        </w:rPr>
        <w:t>1,015,895.00 póliza de diario 32</w:t>
      </w:r>
      <w:r w:rsidRPr="00EF0B9B">
        <w:rPr>
          <w:rFonts w:ascii="Times New Roman" w:eastAsia="Times New Roman" w:hAnsi="Times New Roman" w:cs="Times New Roman"/>
          <w:lang w:eastAsia="es-MX"/>
        </w:rPr>
        <w:t>85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Estatal 2019 a U013 por un monto de $3,141,332.23 póliza de diario 2882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40% a FASSA  2019 por un monto de $54,241 648.46 póliza de diario 4545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FASSA  2019 al 40% por un monto de $23,408,031.00 póliza de diario 4550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FASSA  2019 al 40% por un monto de $19,799,604.51 póliza de diario 4558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FASSA  2019 al 40% por un monto de $11,034,012.95 póliza de diario 4555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de 40%  a Estatal 2019 por un monto de $11,730,478.97 póliza de diario 4559 del 31 de diciembre 2019</w:t>
      </w:r>
    </w:p>
    <w:p w:rsid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de Estatal al 40% 2019 por un monto de $10,117,508.92 póliza de diario 4557 del 31 de diciembre 2019</w:t>
      </w:r>
    </w:p>
    <w:p w:rsidR="00923CD9" w:rsidRPr="00EF0B9B" w:rsidRDefault="00923CD9" w:rsidP="00923CD9">
      <w:pPr>
        <w:ind w:left="1267"/>
        <w:contextualSpacing/>
        <w:jc w:val="both"/>
        <w:rPr>
          <w:rFonts w:ascii="Times New Roman" w:eastAsia="Times New Roman" w:hAnsi="Times New Roman" w:cs="Times New Roman"/>
          <w:lang w:eastAsia="es-MX"/>
        </w:rPr>
      </w:pP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t>Regularización de recurso de la fuente de financiamiento de Estatal al 40% 2019 por un monto de $586,725.43 póliza de diario 4544 del 31 de diciembre 2019</w:t>
      </w:r>
    </w:p>
    <w:p w:rsidR="00EF0B9B" w:rsidRPr="00EF0B9B" w:rsidRDefault="00EF0B9B" w:rsidP="00EF0B9B">
      <w:pPr>
        <w:numPr>
          <w:ilvl w:val="0"/>
          <w:numId w:val="14"/>
        </w:numPr>
        <w:tabs>
          <w:tab w:val="left" w:pos="720"/>
        </w:tabs>
        <w:ind w:left="1267"/>
        <w:contextualSpacing/>
        <w:jc w:val="both"/>
        <w:rPr>
          <w:rFonts w:ascii="Times New Roman" w:eastAsia="Times New Roman" w:hAnsi="Times New Roman" w:cs="Times New Roman"/>
          <w:lang w:eastAsia="es-MX"/>
        </w:rPr>
      </w:pPr>
      <w:r w:rsidRPr="00EF0B9B">
        <w:rPr>
          <w:rFonts w:ascii="Times New Roman" w:eastAsia="Times New Roman" w:hAnsi="Times New Roman" w:cs="Times New Roman"/>
          <w:lang w:eastAsia="es-MX"/>
        </w:rPr>
        <w:lastRenderedPageBreak/>
        <w:t>Regularización de recurso de la fuente de financiamiento de Estatal al 40% 2019 por un monto de $1,026,955.48 póliza de diario 4556 del 31 de diciembre 2019</w:t>
      </w:r>
    </w:p>
    <w:p w:rsidR="0074074F" w:rsidRDefault="0074074F" w:rsidP="0019191A">
      <w:pPr>
        <w:rPr>
          <w:b/>
        </w:rPr>
      </w:pPr>
    </w:p>
    <w:p w:rsidR="00961453" w:rsidRPr="00B86E19" w:rsidRDefault="004347D0" w:rsidP="00961453">
      <w:pPr>
        <w:jc w:val="center"/>
        <w:rPr>
          <w:b/>
        </w:rPr>
      </w:pPr>
      <w:r w:rsidRPr="00B86E19">
        <w:rPr>
          <w:b/>
        </w:rPr>
        <w:t>NOTAS DE GESTIÓN ADMINISTRATIVA</w:t>
      </w:r>
    </w:p>
    <w:p w:rsidR="003C1794" w:rsidRDefault="001B66EF" w:rsidP="00EC7E19">
      <w:pPr>
        <w:pStyle w:val="Prrafodelista"/>
        <w:numPr>
          <w:ilvl w:val="0"/>
          <w:numId w:val="8"/>
        </w:numPr>
        <w:jc w:val="both"/>
      </w:pPr>
      <w:r w:rsidRPr="001B66EF">
        <w:t>Los estados financieros se integran con la información resultante de las transacciones financieras realizadas por el Organismo de las operaciones derivadas de la recepción de ingresos captados, del ejercicio del gasto, así como de todas aquellas operaciones contables que modifican el patrimonio</w:t>
      </w:r>
      <w:r w:rsidR="00961453" w:rsidRPr="00A161F9">
        <w:t>.</w:t>
      </w:r>
    </w:p>
    <w:p w:rsidR="00EC7E19" w:rsidRDefault="00EC7E19" w:rsidP="00EC7E19">
      <w:pPr>
        <w:pStyle w:val="Prrafodelista"/>
        <w:jc w:val="both"/>
      </w:pPr>
    </w:p>
    <w:p w:rsidR="00EF0B9B" w:rsidRDefault="001B66EF" w:rsidP="00B062B7">
      <w:pPr>
        <w:pStyle w:val="Prrafodelista"/>
        <w:numPr>
          <w:ilvl w:val="0"/>
          <w:numId w:val="8"/>
        </w:numPr>
        <w:jc w:val="both"/>
      </w:pPr>
      <w:r w:rsidRPr="001B66EF">
        <w:t>Considerando la importancia de dar cabal cumplimiento a la Ley General de Contabilidad Gubernamental, y a los lineamientos emitidos por el Consejo Estatal de Armonización Contable, y el Consejo Estatal de Armonización Contable, relativos a contar con un sistema de contabilidad armonizado que permita llevar a cabo el registro de las transacciones financieras propias de la operación de los Servicios de Salud de Michoacán, que fortalezca la transparencia y la rendición de cuentas, con información oportuna de las operaciones presupuestales y financieras que se realizan, durante el ejercicio 2015 se inició la implementación del sistema GMT SyConGob, que vino a ayudar a la generación de la información financiera, sin embargo, aún se continúa en la búsqueda de un GRP (</w:t>
      </w:r>
      <w:proofErr w:type="spellStart"/>
      <w:r w:rsidRPr="001B66EF">
        <w:t>Government</w:t>
      </w:r>
      <w:proofErr w:type="spellEnd"/>
      <w:r w:rsidRPr="001B66EF">
        <w:t xml:space="preserve"> </w:t>
      </w:r>
      <w:proofErr w:type="spellStart"/>
      <w:r w:rsidRPr="001B66EF">
        <w:t>Resource</w:t>
      </w:r>
      <w:proofErr w:type="spellEnd"/>
      <w:r w:rsidRPr="001B66EF">
        <w:t xml:space="preserve"> </w:t>
      </w:r>
      <w:proofErr w:type="spellStart"/>
      <w:r w:rsidRPr="001B66EF">
        <w:t>Planning</w:t>
      </w:r>
      <w:proofErr w:type="spellEnd"/>
      <w:r w:rsidRPr="001B66EF">
        <w:t>,  un sistema integral de información para procesos administrativos del sector público) que se pueda implementar en todo el Organismo y que de forma integral, permanente y objetiva permita contar con la información necesaria, suficiente y oportuna para la toma de decisiones correspondiente, ya que él actual únicamente cuenta con el módulo de recursos financieros</w:t>
      </w:r>
      <w:r w:rsidR="006B0CD9" w:rsidRPr="00E604DF">
        <w:t>.</w:t>
      </w: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EF0B9B">
      <w:pPr>
        <w:pStyle w:val="Prrafodelista"/>
        <w:jc w:val="both"/>
      </w:pPr>
    </w:p>
    <w:p w:rsidR="00923CD9" w:rsidRDefault="00923CD9" w:rsidP="00B4636E">
      <w:pPr>
        <w:jc w:val="both"/>
      </w:pPr>
    </w:p>
    <w:p w:rsidR="00923CD9" w:rsidRDefault="00923CD9" w:rsidP="00EF0B9B">
      <w:pPr>
        <w:pStyle w:val="Prrafodelista"/>
        <w:jc w:val="both"/>
      </w:pPr>
    </w:p>
    <w:p w:rsidR="00B4636E" w:rsidRDefault="00B4636E" w:rsidP="00EF0B9B">
      <w:pPr>
        <w:pStyle w:val="Prrafodelista"/>
        <w:jc w:val="both"/>
      </w:pPr>
    </w:p>
    <w:p w:rsidR="0034337C" w:rsidRDefault="0034337C" w:rsidP="00EF0B9B">
      <w:pPr>
        <w:pStyle w:val="Prrafodelista"/>
        <w:jc w:val="both"/>
      </w:pPr>
    </w:p>
    <w:p w:rsidR="0034337C" w:rsidRDefault="0034337C" w:rsidP="00EF0B9B">
      <w:pPr>
        <w:pStyle w:val="Prrafodelista"/>
        <w:jc w:val="both"/>
      </w:pPr>
    </w:p>
    <w:p w:rsidR="0034337C" w:rsidRDefault="0034337C" w:rsidP="00EF0B9B">
      <w:pPr>
        <w:pStyle w:val="Prrafodelista"/>
        <w:jc w:val="both"/>
      </w:pPr>
    </w:p>
    <w:p w:rsidR="0034337C" w:rsidRDefault="0034337C" w:rsidP="00EF0B9B">
      <w:pPr>
        <w:pStyle w:val="Prrafodelista"/>
        <w:jc w:val="both"/>
      </w:pPr>
      <w:bookmarkStart w:id="0" w:name="_GoBack"/>
      <w:bookmarkEnd w:id="0"/>
    </w:p>
    <w:p w:rsidR="00923CD9" w:rsidRDefault="00923CD9" w:rsidP="00EF0B9B">
      <w:pPr>
        <w:pStyle w:val="Prrafodelista"/>
        <w:jc w:val="both"/>
      </w:pPr>
    </w:p>
    <w:p w:rsidR="00923CD9" w:rsidRDefault="00923CD9" w:rsidP="00EF0B9B">
      <w:pPr>
        <w:pStyle w:val="Prrafodelista"/>
        <w:jc w:val="both"/>
      </w:pPr>
    </w:p>
    <w:p w:rsidR="00523503" w:rsidRDefault="001B66EF" w:rsidP="00EF0B9B">
      <w:pPr>
        <w:pStyle w:val="Prrafodelista"/>
        <w:jc w:val="both"/>
      </w:pPr>
      <w:r>
        <w:lastRenderedPageBreak/>
        <w:t>Como se puede observar en los recuadros siguientes:</w:t>
      </w:r>
    </w:p>
    <w:p w:rsidR="006B033C" w:rsidRDefault="006B033C" w:rsidP="00523503">
      <w:pPr>
        <w:jc w:val="both"/>
      </w:pPr>
      <w:r>
        <w:t>Terceros pendientes de pago:</w:t>
      </w:r>
    </w:p>
    <w:tbl>
      <w:tblPr>
        <w:tblW w:w="4857" w:type="dxa"/>
        <w:jc w:val="center"/>
        <w:tblCellMar>
          <w:left w:w="70" w:type="dxa"/>
          <w:right w:w="70" w:type="dxa"/>
        </w:tblCellMar>
        <w:tblLook w:val="0600" w:firstRow="0" w:lastRow="0" w:firstColumn="0" w:lastColumn="0" w:noHBand="1" w:noVBand="1"/>
      </w:tblPr>
      <w:tblGrid>
        <w:gridCol w:w="2986"/>
        <w:gridCol w:w="1871"/>
      </w:tblGrid>
      <w:tr w:rsidR="008A1B6A" w:rsidRPr="00E66D65" w:rsidTr="00E66D65">
        <w:trPr>
          <w:trHeight w:val="121"/>
          <w:jc w:val="center"/>
        </w:trPr>
        <w:tc>
          <w:tcPr>
            <w:tcW w:w="4857" w:type="dxa"/>
            <w:gridSpan w:val="2"/>
            <w:tcBorders>
              <w:top w:val="single" w:sz="8" w:space="0" w:color="auto"/>
              <w:left w:val="single" w:sz="8" w:space="0" w:color="auto"/>
              <w:bottom w:val="single" w:sz="4" w:space="0" w:color="000000"/>
              <w:right w:val="single" w:sz="8" w:space="0" w:color="auto"/>
            </w:tcBorders>
            <w:shd w:val="clear" w:color="auto" w:fill="auto"/>
            <w:vAlign w:val="center"/>
          </w:tcPr>
          <w:p w:rsidR="008A1B6A" w:rsidRPr="00E66D65" w:rsidRDefault="008A1B6A"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val="es-ES" w:eastAsia="es-MX"/>
              </w:rPr>
              <w:t>Ter</w:t>
            </w:r>
            <w:r w:rsidR="007014D9">
              <w:rPr>
                <w:rFonts w:ascii="Avenir Book" w:eastAsia="Times New Roman" w:hAnsi="Avenir Book" w:cs="Times New Roman"/>
                <w:b/>
                <w:bCs/>
                <w:color w:val="000000"/>
                <w:sz w:val="18"/>
                <w:szCs w:val="16"/>
                <w:lang w:val="es-ES" w:eastAsia="es-MX"/>
              </w:rPr>
              <w:t>ceros pendientes de pago</w:t>
            </w:r>
            <w:r w:rsidR="007014D9">
              <w:rPr>
                <w:rFonts w:ascii="Avenir Book" w:eastAsia="Times New Roman" w:hAnsi="Avenir Book" w:cs="Times New Roman"/>
                <w:b/>
                <w:bCs/>
                <w:color w:val="000000"/>
                <w:sz w:val="18"/>
                <w:szCs w:val="16"/>
                <w:lang w:val="es-ES" w:eastAsia="es-MX"/>
              </w:rPr>
              <w:br/>
            </w:r>
            <w:r w:rsidRPr="00E66D65">
              <w:rPr>
                <w:rFonts w:ascii="Avenir Book" w:eastAsia="Times New Roman" w:hAnsi="Avenir Book" w:cs="Times New Roman"/>
                <w:b/>
                <w:bCs/>
                <w:color w:val="000000"/>
                <w:sz w:val="18"/>
                <w:szCs w:val="16"/>
                <w:lang w:val="es-ES" w:eastAsia="es-MX"/>
              </w:rPr>
              <w:t xml:space="preserve"> Estatales</w:t>
            </w:r>
            <w:r w:rsidR="00901D4F">
              <w:rPr>
                <w:rFonts w:ascii="Avenir Book" w:eastAsia="Times New Roman" w:hAnsi="Avenir Book" w:cs="Times New Roman"/>
                <w:b/>
                <w:bCs/>
                <w:color w:val="000000"/>
                <w:sz w:val="18"/>
                <w:szCs w:val="16"/>
                <w:lang w:val="es-ES" w:eastAsia="es-MX"/>
              </w:rPr>
              <w:t xml:space="preserve"> </w:t>
            </w:r>
            <w:r w:rsidR="007014D9">
              <w:rPr>
                <w:rFonts w:ascii="Avenir Book" w:eastAsia="Times New Roman" w:hAnsi="Avenir Book" w:cs="Times New Roman"/>
                <w:b/>
                <w:bCs/>
                <w:color w:val="000000"/>
                <w:sz w:val="18"/>
                <w:szCs w:val="16"/>
                <w:lang w:val="es-ES" w:eastAsia="es-MX"/>
              </w:rPr>
              <w:t>2017</w:t>
            </w:r>
          </w:p>
        </w:tc>
      </w:tr>
      <w:tr w:rsidR="001778DB" w:rsidRPr="00E66D65" w:rsidTr="00E66D65">
        <w:trPr>
          <w:trHeight w:val="227"/>
          <w:jc w:val="center"/>
        </w:trPr>
        <w:tc>
          <w:tcPr>
            <w:tcW w:w="2986"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1778DB" w:rsidRPr="00E66D65" w:rsidRDefault="001778DB"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eastAsia="es-MX"/>
              </w:rPr>
              <w:t>CONCEPTO</w:t>
            </w:r>
          </w:p>
        </w:tc>
        <w:tc>
          <w:tcPr>
            <w:tcW w:w="1871" w:type="dxa"/>
            <w:vMerge w:val="restart"/>
            <w:tcBorders>
              <w:top w:val="single" w:sz="8" w:space="0" w:color="auto"/>
              <w:left w:val="single" w:sz="4" w:space="0" w:color="000000"/>
              <w:bottom w:val="single" w:sz="4" w:space="0" w:color="000000"/>
              <w:right w:val="single" w:sz="8" w:space="0" w:color="auto"/>
            </w:tcBorders>
            <w:shd w:val="clear" w:color="auto" w:fill="auto"/>
            <w:vAlign w:val="center"/>
            <w:hideMark/>
          </w:tcPr>
          <w:p w:rsidR="001778DB" w:rsidRPr="00E66D65" w:rsidRDefault="001778DB" w:rsidP="001778DB">
            <w:pPr>
              <w:spacing w:after="0" w:line="240" w:lineRule="auto"/>
              <w:jc w:val="center"/>
              <w:rPr>
                <w:rFonts w:ascii="Avenir Book" w:eastAsia="Times New Roman" w:hAnsi="Avenir Book" w:cs="Times New Roman"/>
                <w:b/>
                <w:bCs/>
                <w:color w:val="000000"/>
                <w:sz w:val="18"/>
                <w:szCs w:val="16"/>
                <w:lang w:eastAsia="es-MX"/>
              </w:rPr>
            </w:pPr>
            <w:r w:rsidRPr="00E66D65">
              <w:rPr>
                <w:rFonts w:ascii="Avenir Book" w:eastAsia="Times New Roman" w:hAnsi="Avenir Book" w:cs="Times New Roman"/>
                <w:b/>
                <w:bCs/>
                <w:color w:val="000000"/>
                <w:sz w:val="18"/>
                <w:szCs w:val="16"/>
                <w:lang w:eastAsia="es-MX"/>
              </w:rPr>
              <w:t>TOTALES</w:t>
            </w:r>
          </w:p>
        </w:tc>
      </w:tr>
      <w:tr w:rsidR="001778DB" w:rsidRPr="00E66D65" w:rsidTr="00E66D65">
        <w:trPr>
          <w:trHeight w:val="227"/>
          <w:jc w:val="center"/>
        </w:trPr>
        <w:tc>
          <w:tcPr>
            <w:tcW w:w="2986" w:type="dxa"/>
            <w:vMerge/>
            <w:tcBorders>
              <w:top w:val="single" w:sz="8" w:space="0" w:color="auto"/>
              <w:left w:val="single" w:sz="8" w:space="0" w:color="auto"/>
              <w:bottom w:val="single" w:sz="4" w:space="0" w:color="000000"/>
              <w:right w:val="single" w:sz="4" w:space="0" w:color="000000"/>
            </w:tcBorders>
            <w:vAlign w:val="center"/>
            <w:hideMark/>
          </w:tcPr>
          <w:p w:rsidR="001778DB" w:rsidRPr="00E66D65" w:rsidRDefault="001778DB" w:rsidP="001778DB">
            <w:pPr>
              <w:spacing w:after="0" w:line="240" w:lineRule="auto"/>
              <w:rPr>
                <w:rFonts w:ascii="Avenir Book" w:eastAsia="Times New Roman" w:hAnsi="Avenir Book" w:cs="Times New Roman"/>
                <w:b/>
                <w:bCs/>
                <w:color w:val="000000"/>
                <w:sz w:val="18"/>
                <w:szCs w:val="16"/>
                <w:lang w:eastAsia="es-MX"/>
              </w:rPr>
            </w:pPr>
          </w:p>
        </w:tc>
        <w:tc>
          <w:tcPr>
            <w:tcW w:w="1871" w:type="dxa"/>
            <w:vMerge/>
            <w:tcBorders>
              <w:top w:val="single" w:sz="8" w:space="0" w:color="auto"/>
              <w:left w:val="single" w:sz="4" w:space="0" w:color="000000"/>
              <w:bottom w:val="single" w:sz="4" w:space="0" w:color="000000"/>
              <w:right w:val="single" w:sz="8" w:space="0" w:color="auto"/>
            </w:tcBorders>
            <w:vAlign w:val="center"/>
            <w:hideMark/>
          </w:tcPr>
          <w:p w:rsidR="001778DB" w:rsidRPr="00E66D65" w:rsidRDefault="001778DB" w:rsidP="001778DB">
            <w:pPr>
              <w:spacing w:after="0" w:line="240" w:lineRule="auto"/>
              <w:rPr>
                <w:rFonts w:ascii="Avenir Book" w:eastAsia="Times New Roman" w:hAnsi="Avenir Book" w:cs="Times New Roman"/>
                <w:b/>
                <w:bCs/>
                <w:color w:val="000000"/>
                <w:sz w:val="18"/>
                <w:szCs w:val="16"/>
                <w:lang w:eastAsia="es-MX"/>
              </w:rPr>
            </w:pP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FEMAC</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2,946,534.63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SNTSS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771,959.20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SEGUROS ARGOS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26,460.00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JARDINES DEL TIEMPO</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6,810.00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EDICIONES, TRATADOS Y EQUIPOS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550,479.00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IMPULSORA PROMOBIEN</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1,435,814.51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RESPONSABILIDADES</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2,614.26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CAJA LIBERTAD</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1,388.00 </w:t>
            </w:r>
          </w:p>
        </w:tc>
      </w:tr>
      <w:tr w:rsidR="00A81011" w:rsidRPr="00E66D65" w:rsidTr="00E66D65">
        <w:trPr>
          <w:trHeight w:val="323"/>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SUTOPD</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96,354.50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METLIFE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1,950,186.78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FOVISSSTE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180,188.15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FINANCIERA MAESTRA</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     873,401.10 </w:t>
            </w:r>
          </w:p>
        </w:tc>
      </w:tr>
      <w:tr w:rsidR="00A81011" w:rsidRPr="00E66D65" w:rsidTr="00E66D65">
        <w:trPr>
          <w:trHeight w:val="138"/>
          <w:jc w:val="center"/>
        </w:trPr>
        <w:tc>
          <w:tcPr>
            <w:tcW w:w="2986" w:type="dxa"/>
            <w:tcBorders>
              <w:top w:val="nil"/>
              <w:left w:val="single" w:sz="8" w:space="0" w:color="auto"/>
              <w:bottom w:val="single" w:sz="4" w:space="0" w:color="000000"/>
              <w:right w:val="single" w:sz="4" w:space="0" w:color="000000"/>
            </w:tcBorders>
            <w:shd w:val="clear" w:color="auto" w:fill="auto"/>
            <w:vAlign w:val="bottom"/>
            <w:hideMark/>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ISSSTE</w:t>
            </w:r>
          </w:p>
        </w:tc>
        <w:tc>
          <w:tcPr>
            <w:tcW w:w="1871" w:type="dxa"/>
            <w:tcBorders>
              <w:top w:val="nil"/>
              <w:left w:val="nil"/>
              <w:bottom w:val="single" w:sz="4" w:space="0" w:color="000000"/>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25,366,004.69 </w:t>
            </w:r>
          </w:p>
        </w:tc>
      </w:tr>
      <w:tr w:rsidR="00A81011" w:rsidRPr="00E66D65" w:rsidTr="00E66D65">
        <w:trPr>
          <w:trHeight w:val="138"/>
          <w:jc w:val="center"/>
        </w:trPr>
        <w:tc>
          <w:tcPr>
            <w:tcW w:w="2986" w:type="dxa"/>
            <w:tcBorders>
              <w:top w:val="nil"/>
              <w:left w:val="single" w:sz="8" w:space="0" w:color="auto"/>
              <w:bottom w:val="single" w:sz="8" w:space="0" w:color="auto"/>
              <w:right w:val="single" w:sz="4" w:space="0" w:color="000000"/>
            </w:tcBorders>
            <w:shd w:val="clear" w:color="auto" w:fill="auto"/>
            <w:vAlign w:val="bottom"/>
          </w:tcPr>
          <w:p w:rsidR="00A81011" w:rsidRPr="00E66D65" w:rsidRDefault="00A81011" w:rsidP="00E66D65">
            <w:pPr>
              <w:spacing w:after="0" w:line="240" w:lineRule="auto"/>
              <w:rPr>
                <w:rFonts w:ascii="Calibri" w:hAnsi="Calibri"/>
                <w:color w:val="000000"/>
                <w:sz w:val="18"/>
                <w:szCs w:val="18"/>
              </w:rPr>
            </w:pPr>
            <w:r w:rsidRPr="00E66D65">
              <w:rPr>
                <w:rFonts w:ascii="Calibri" w:hAnsi="Calibri"/>
                <w:color w:val="000000"/>
                <w:sz w:val="18"/>
                <w:szCs w:val="18"/>
              </w:rPr>
              <w:t>2% (Impuesto Sobre Erogaciones)</w:t>
            </w:r>
          </w:p>
        </w:tc>
        <w:tc>
          <w:tcPr>
            <w:tcW w:w="1871" w:type="dxa"/>
            <w:tcBorders>
              <w:top w:val="nil"/>
              <w:left w:val="nil"/>
              <w:bottom w:val="single" w:sz="8" w:space="0" w:color="auto"/>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color w:val="000000"/>
                <w:sz w:val="18"/>
                <w:szCs w:val="18"/>
              </w:rPr>
            </w:pPr>
            <w:r w:rsidRPr="00E66D65">
              <w:rPr>
                <w:rFonts w:ascii="Calibri" w:hAnsi="Calibri"/>
                <w:color w:val="000000"/>
                <w:sz w:val="18"/>
                <w:szCs w:val="18"/>
              </w:rPr>
              <w:t xml:space="preserve">31,582,530.00 </w:t>
            </w:r>
          </w:p>
        </w:tc>
      </w:tr>
      <w:tr w:rsidR="00A81011" w:rsidRPr="00E66D65" w:rsidTr="00E66D65">
        <w:trPr>
          <w:trHeight w:val="138"/>
          <w:jc w:val="center"/>
        </w:trPr>
        <w:tc>
          <w:tcPr>
            <w:tcW w:w="2986" w:type="dxa"/>
            <w:tcBorders>
              <w:top w:val="nil"/>
              <w:left w:val="single" w:sz="8" w:space="0" w:color="auto"/>
              <w:bottom w:val="single" w:sz="8" w:space="0" w:color="auto"/>
              <w:right w:val="single" w:sz="4" w:space="0" w:color="000000"/>
            </w:tcBorders>
            <w:shd w:val="clear" w:color="auto" w:fill="auto"/>
            <w:vAlign w:val="bottom"/>
            <w:hideMark/>
          </w:tcPr>
          <w:p w:rsidR="00A81011" w:rsidRPr="00E66D65" w:rsidRDefault="00A81011" w:rsidP="00E66D65">
            <w:pPr>
              <w:spacing w:after="0" w:line="240" w:lineRule="auto"/>
              <w:jc w:val="center"/>
              <w:rPr>
                <w:rFonts w:ascii="Calibri" w:hAnsi="Calibri"/>
                <w:b/>
                <w:bCs/>
                <w:color w:val="000000"/>
                <w:sz w:val="18"/>
                <w:szCs w:val="18"/>
              </w:rPr>
            </w:pPr>
            <w:r w:rsidRPr="00E66D65">
              <w:rPr>
                <w:rFonts w:ascii="Calibri" w:hAnsi="Calibri"/>
                <w:b/>
                <w:bCs/>
                <w:color w:val="000000"/>
                <w:sz w:val="18"/>
                <w:szCs w:val="18"/>
              </w:rPr>
              <w:t>TOTALES</w:t>
            </w:r>
          </w:p>
        </w:tc>
        <w:tc>
          <w:tcPr>
            <w:tcW w:w="1871" w:type="dxa"/>
            <w:tcBorders>
              <w:top w:val="nil"/>
              <w:left w:val="nil"/>
              <w:bottom w:val="single" w:sz="8" w:space="0" w:color="auto"/>
              <w:right w:val="single" w:sz="8" w:space="0" w:color="auto"/>
            </w:tcBorders>
            <w:shd w:val="clear" w:color="auto" w:fill="auto"/>
            <w:vAlign w:val="bottom"/>
          </w:tcPr>
          <w:p w:rsidR="00A81011" w:rsidRPr="00E66D65" w:rsidRDefault="00A81011" w:rsidP="00E66D65">
            <w:pPr>
              <w:spacing w:after="0" w:line="240" w:lineRule="auto"/>
              <w:jc w:val="right"/>
              <w:rPr>
                <w:rFonts w:ascii="Calibri" w:hAnsi="Calibri"/>
                <w:b/>
                <w:bCs/>
                <w:color w:val="000000"/>
                <w:sz w:val="18"/>
                <w:szCs w:val="18"/>
              </w:rPr>
            </w:pPr>
            <w:r w:rsidRPr="00E66D65">
              <w:rPr>
                <w:rFonts w:ascii="Calibri" w:hAnsi="Calibri"/>
                <w:b/>
                <w:bCs/>
                <w:color w:val="000000"/>
                <w:sz w:val="18"/>
                <w:szCs w:val="18"/>
              </w:rPr>
              <w:t xml:space="preserve">65,790,724.82 </w:t>
            </w:r>
          </w:p>
        </w:tc>
      </w:tr>
    </w:tbl>
    <w:p w:rsidR="007124A0" w:rsidRDefault="007124A0" w:rsidP="00DD6A27"/>
    <w:tbl>
      <w:tblPr>
        <w:tblpPr w:leftFromText="141" w:rightFromText="141" w:vertAnchor="text" w:horzAnchor="margin" w:tblpXSpec="center" w:tblpY="192"/>
        <w:tblW w:w="6118" w:type="dxa"/>
        <w:tblCellMar>
          <w:left w:w="70" w:type="dxa"/>
          <w:right w:w="70" w:type="dxa"/>
        </w:tblCellMar>
        <w:tblLook w:val="04A0" w:firstRow="1" w:lastRow="0" w:firstColumn="1" w:lastColumn="0" w:noHBand="0" w:noVBand="1"/>
      </w:tblPr>
      <w:tblGrid>
        <w:gridCol w:w="3286"/>
        <w:gridCol w:w="2832"/>
      </w:tblGrid>
      <w:tr w:rsidR="00923CD9" w:rsidRPr="00E66D65" w:rsidTr="00923CD9">
        <w:trPr>
          <w:trHeight w:val="174"/>
        </w:trPr>
        <w:tc>
          <w:tcPr>
            <w:tcW w:w="6118" w:type="dxa"/>
            <w:gridSpan w:val="2"/>
            <w:tcBorders>
              <w:top w:val="single" w:sz="8" w:space="0" w:color="auto"/>
              <w:left w:val="single" w:sz="8" w:space="0" w:color="auto"/>
              <w:bottom w:val="nil"/>
              <w:right w:val="single" w:sz="8" w:space="0" w:color="000000"/>
            </w:tcBorders>
            <w:shd w:val="clear" w:color="auto" w:fill="auto"/>
            <w:vAlign w:val="center"/>
            <w:hideMark/>
          </w:tcPr>
          <w:p w:rsidR="00923CD9" w:rsidRPr="00E66D65" w:rsidRDefault="00923CD9" w:rsidP="00923CD9">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Terceros pendientes de pago</w:t>
            </w:r>
          </w:p>
        </w:tc>
      </w:tr>
      <w:tr w:rsidR="00923CD9" w:rsidRPr="00E66D65" w:rsidTr="00923CD9">
        <w:trPr>
          <w:trHeight w:val="174"/>
        </w:trPr>
        <w:tc>
          <w:tcPr>
            <w:tcW w:w="6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3CD9" w:rsidRPr="00E66D65" w:rsidRDefault="00923CD9" w:rsidP="00923CD9">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 xml:space="preserve"> SAR</w:t>
            </w:r>
            <w:r>
              <w:rPr>
                <w:rFonts w:ascii="Calibri" w:eastAsia="Times New Roman" w:hAnsi="Calibri" w:cs="Times New Roman"/>
                <w:b/>
                <w:bCs/>
                <w:color w:val="000000"/>
                <w:sz w:val="18"/>
                <w:szCs w:val="20"/>
                <w:lang w:eastAsia="es-MX"/>
              </w:rPr>
              <w:t xml:space="preserve"> 2017</w:t>
            </w:r>
          </w:p>
        </w:tc>
      </w:tr>
      <w:tr w:rsidR="00923CD9" w:rsidRPr="00E66D65" w:rsidTr="00923CD9">
        <w:trPr>
          <w:trHeight w:val="174"/>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923CD9" w:rsidRPr="00E66D65" w:rsidRDefault="00923CD9" w:rsidP="00923CD9">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 xml:space="preserve">CONCEPTO  </w:t>
            </w:r>
          </w:p>
        </w:tc>
        <w:tc>
          <w:tcPr>
            <w:tcW w:w="2832" w:type="dxa"/>
            <w:tcBorders>
              <w:top w:val="nil"/>
              <w:left w:val="nil"/>
              <w:bottom w:val="single" w:sz="4" w:space="0" w:color="auto"/>
              <w:right w:val="single" w:sz="4" w:space="0" w:color="auto"/>
            </w:tcBorders>
            <w:shd w:val="clear" w:color="auto" w:fill="auto"/>
            <w:vAlign w:val="center"/>
            <w:hideMark/>
          </w:tcPr>
          <w:p w:rsidR="00923CD9" w:rsidRPr="00E66D65" w:rsidRDefault="00923CD9" w:rsidP="00923CD9">
            <w:pPr>
              <w:spacing w:after="0" w:line="240" w:lineRule="auto"/>
              <w:jc w:val="center"/>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TOTAL</w:t>
            </w:r>
          </w:p>
        </w:tc>
      </w:tr>
      <w:tr w:rsidR="00923CD9" w:rsidRPr="00E66D65" w:rsidTr="00923CD9">
        <w:trPr>
          <w:trHeight w:val="441"/>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923CD9" w:rsidRPr="00E66D65" w:rsidRDefault="00923CD9" w:rsidP="00923CD9">
            <w:pPr>
              <w:spacing w:after="0" w:line="240" w:lineRule="auto"/>
              <w:rPr>
                <w:rFonts w:ascii="Calibri" w:eastAsia="Times New Roman" w:hAnsi="Calibri" w:cs="Times New Roman"/>
                <w:bCs/>
                <w:color w:val="000000"/>
                <w:sz w:val="18"/>
                <w:szCs w:val="20"/>
                <w:lang w:eastAsia="es-MX"/>
              </w:rPr>
            </w:pPr>
            <w:r w:rsidRPr="00E66D65">
              <w:rPr>
                <w:rFonts w:ascii="Calibri" w:eastAsia="Times New Roman" w:hAnsi="Calibri" w:cs="Times New Roman"/>
                <w:bCs/>
                <w:color w:val="000000"/>
                <w:sz w:val="18"/>
                <w:szCs w:val="20"/>
                <w:lang w:eastAsia="es-MX"/>
              </w:rPr>
              <w:t>SAR 6º BIMESTRE (TODAS LAS FUENTES DE FINANCIAMIENTO)</w:t>
            </w:r>
          </w:p>
        </w:tc>
        <w:tc>
          <w:tcPr>
            <w:tcW w:w="2832" w:type="dxa"/>
            <w:tcBorders>
              <w:top w:val="nil"/>
              <w:left w:val="nil"/>
              <w:bottom w:val="single" w:sz="4" w:space="0" w:color="auto"/>
              <w:right w:val="single" w:sz="4" w:space="0" w:color="auto"/>
            </w:tcBorders>
            <w:shd w:val="clear" w:color="auto" w:fill="auto"/>
            <w:vAlign w:val="center"/>
            <w:hideMark/>
          </w:tcPr>
          <w:p w:rsidR="00923CD9" w:rsidRPr="009E17E7" w:rsidRDefault="00923CD9" w:rsidP="00923CD9">
            <w:pPr>
              <w:spacing w:after="0" w:line="240" w:lineRule="auto"/>
              <w:jc w:val="right"/>
              <w:rPr>
                <w:rFonts w:ascii="Calibri" w:hAnsi="Calibri"/>
                <w:color w:val="000000"/>
                <w:sz w:val="18"/>
                <w:szCs w:val="18"/>
              </w:rPr>
            </w:pPr>
            <w:r w:rsidRPr="009E17E7">
              <w:rPr>
                <w:rFonts w:ascii="Calibri" w:hAnsi="Calibri"/>
                <w:color w:val="000000"/>
                <w:sz w:val="18"/>
                <w:szCs w:val="18"/>
              </w:rPr>
              <w:t>31,242,586.58</w:t>
            </w:r>
          </w:p>
        </w:tc>
      </w:tr>
      <w:tr w:rsidR="00923CD9" w:rsidRPr="00E66D65" w:rsidTr="00923CD9">
        <w:trPr>
          <w:trHeight w:val="174"/>
        </w:trPr>
        <w:tc>
          <w:tcPr>
            <w:tcW w:w="3286" w:type="dxa"/>
            <w:tcBorders>
              <w:top w:val="nil"/>
              <w:left w:val="single" w:sz="4" w:space="0" w:color="auto"/>
              <w:bottom w:val="nil"/>
              <w:right w:val="single" w:sz="4" w:space="0" w:color="auto"/>
            </w:tcBorders>
            <w:shd w:val="clear" w:color="auto" w:fill="auto"/>
            <w:vAlign w:val="center"/>
            <w:hideMark/>
          </w:tcPr>
          <w:p w:rsidR="00923CD9" w:rsidRPr="00E66D65" w:rsidRDefault="00923CD9" w:rsidP="00923CD9">
            <w:pPr>
              <w:spacing w:after="0" w:line="240" w:lineRule="auto"/>
              <w:rPr>
                <w:rFonts w:ascii="Calibri" w:eastAsia="Times New Roman" w:hAnsi="Calibri" w:cs="Times New Roman"/>
                <w:b/>
                <w:bCs/>
                <w:color w:val="000000"/>
                <w:sz w:val="18"/>
                <w:szCs w:val="20"/>
                <w:lang w:eastAsia="es-MX"/>
              </w:rPr>
            </w:pPr>
            <w:r w:rsidRPr="00E66D65">
              <w:rPr>
                <w:rFonts w:ascii="Calibri" w:eastAsia="Times New Roman" w:hAnsi="Calibri" w:cs="Times New Roman"/>
                <w:b/>
                <w:bCs/>
                <w:color w:val="000000"/>
                <w:sz w:val="18"/>
                <w:szCs w:val="20"/>
                <w:lang w:eastAsia="es-MX"/>
              </w:rPr>
              <w:t>TOTAL</w:t>
            </w:r>
          </w:p>
        </w:tc>
        <w:tc>
          <w:tcPr>
            <w:tcW w:w="2832" w:type="dxa"/>
            <w:tcBorders>
              <w:top w:val="nil"/>
              <w:left w:val="nil"/>
              <w:bottom w:val="nil"/>
              <w:right w:val="single" w:sz="4" w:space="0" w:color="auto"/>
            </w:tcBorders>
            <w:shd w:val="clear" w:color="auto" w:fill="auto"/>
            <w:noWrap/>
            <w:vAlign w:val="bottom"/>
            <w:hideMark/>
          </w:tcPr>
          <w:p w:rsidR="00923CD9" w:rsidRPr="00E66D65" w:rsidRDefault="00923CD9" w:rsidP="00923CD9">
            <w:pPr>
              <w:spacing w:after="0" w:line="240" w:lineRule="auto"/>
              <w:jc w:val="right"/>
              <w:rPr>
                <w:rFonts w:ascii="Calibri" w:eastAsia="Times New Roman" w:hAnsi="Calibri" w:cs="Times New Roman"/>
                <w:b/>
                <w:bCs/>
                <w:color w:val="000000"/>
                <w:sz w:val="18"/>
                <w:lang w:eastAsia="es-MX"/>
              </w:rPr>
            </w:pPr>
            <w:r w:rsidRPr="009E17E7">
              <w:rPr>
                <w:rFonts w:ascii="Calibri" w:eastAsia="Times New Roman" w:hAnsi="Calibri" w:cs="Times New Roman"/>
                <w:b/>
                <w:bCs/>
                <w:color w:val="000000"/>
                <w:sz w:val="18"/>
                <w:lang w:eastAsia="es-MX"/>
              </w:rPr>
              <w:t>31</w:t>
            </w:r>
            <w:r>
              <w:rPr>
                <w:rFonts w:ascii="Calibri" w:eastAsia="Times New Roman" w:hAnsi="Calibri" w:cs="Times New Roman"/>
                <w:b/>
                <w:bCs/>
                <w:color w:val="000000"/>
                <w:sz w:val="18"/>
                <w:lang w:eastAsia="es-MX"/>
              </w:rPr>
              <w:t>,</w:t>
            </w:r>
            <w:r w:rsidRPr="009E17E7">
              <w:rPr>
                <w:rFonts w:ascii="Calibri" w:eastAsia="Times New Roman" w:hAnsi="Calibri" w:cs="Times New Roman"/>
                <w:b/>
                <w:bCs/>
                <w:color w:val="000000"/>
                <w:sz w:val="18"/>
                <w:lang w:eastAsia="es-MX"/>
              </w:rPr>
              <w:t>242</w:t>
            </w:r>
            <w:r>
              <w:rPr>
                <w:rFonts w:ascii="Calibri" w:eastAsia="Times New Roman" w:hAnsi="Calibri" w:cs="Times New Roman"/>
                <w:b/>
                <w:bCs/>
                <w:color w:val="000000"/>
                <w:sz w:val="18"/>
                <w:lang w:eastAsia="es-MX"/>
              </w:rPr>
              <w:t>,</w:t>
            </w:r>
            <w:r w:rsidRPr="009E17E7">
              <w:rPr>
                <w:rFonts w:ascii="Calibri" w:eastAsia="Times New Roman" w:hAnsi="Calibri" w:cs="Times New Roman"/>
                <w:b/>
                <w:bCs/>
                <w:color w:val="000000"/>
                <w:sz w:val="18"/>
                <w:lang w:eastAsia="es-MX"/>
              </w:rPr>
              <w:t>586.58</w:t>
            </w:r>
          </w:p>
        </w:tc>
      </w:tr>
      <w:tr w:rsidR="00923CD9" w:rsidRPr="00E66D65" w:rsidTr="00923CD9">
        <w:trPr>
          <w:trHeight w:val="80"/>
        </w:trPr>
        <w:tc>
          <w:tcPr>
            <w:tcW w:w="3286" w:type="dxa"/>
            <w:tcBorders>
              <w:top w:val="nil"/>
              <w:left w:val="single" w:sz="4" w:space="0" w:color="auto"/>
              <w:bottom w:val="single" w:sz="4" w:space="0" w:color="auto"/>
              <w:right w:val="single" w:sz="4" w:space="0" w:color="auto"/>
            </w:tcBorders>
            <w:shd w:val="clear" w:color="auto" w:fill="auto"/>
            <w:vAlign w:val="center"/>
          </w:tcPr>
          <w:p w:rsidR="00923CD9" w:rsidRPr="00E66D65" w:rsidRDefault="00923CD9" w:rsidP="00923CD9">
            <w:pPr>
              <w:spacing w:after="0" w:line="240" w:lineRule="auto"/>
              <w:rPr>
                <w:rFonts w:ascii="Calibri" w:eastAsia="Times New Roman" w:hAnsi="Calibri" w:cs="Times New Roman"/>
                <w:b/>
                <w:bCs/>
                <w:color w:val="000000"/>
                <w:sz w:val="18"/>
                <w:szCs w:val="20"/>
                <w:lang w:eastAsia="es-MX"/>
              </w:rPr>
            </w:pPr>
          </w:p>
        </w:tc>
        <w:tc>
          <w:tcPr>
            <w:tcW w:w="2832" w:type="dxa"/>
            <w:tcBorders>
              <w:top w:val="nil"/>
              <w:left w:val="nil"/>
              <w:bottom w:val="single" w:sz="4" w:space="0" w:color="auto"/>
              <w:right w:val="single" w:sz="4" w:space="0" w:color="auto"/>
            </w:tcBorders>
            <w:shd w:val="clear" w:color="auto" w:fill="auto"/>
            <w:noWrap/>
            <w:vAlign w:val="bottom"/>
          </w:tcPr>
          <w:p w:rsidR="00923CD9" w:rsidRDefault="00923CD9" w:rsidP="00923CD9">
            <w:pPr>
              <w:spacing w:after="0" w:line="240" w:lineRule="auto"/>
              <w:jc w:val="right"/>
              <w:rPr>
                <w:rFonts w:ascii="Calibri" w:eastAsia="Times New Roman" w:hAnsi="Calibri" w:cs="Times New Roman"/>
                <w:b/>
                <w:bCs/>
                <w:color w:val="000000"/>
                <w:sz w:val="18"/>
                <w:lang w:eastAsia="es-MX"/>
              </w:rPr>
            </w:pPr>
          </w:p>
        </w:tc>
      </w:tr>
    </w:tbl>
    <w:p w:rsidR="00730C18" w:rsidRDefault="00730C18" w:rsidP="00DD6A27"/>
    <w:p w:rsidR="00730C18" w:rsidRDefault="00730C18" w:rsidP="00DD6A27"/>
    <w:p w:rsidR="006D755E" w:rsidRDefault="006D755E" w:rsidP="00923CD9">
      <w:pPr>
        <w:jc w:val="both"/>
      </w:pPr>
    </w:p>
    <w:p w:rsidR="00CF1381" w:rsidRDefault="00CF1381" w:rsidP="00AD1DC9"/>
    <w:p w:rsidR="00144E48" w:rsidRDefault="00144E48" w:rsidP="00AD1DC9">
      <w:pPr>
        <w:pStyle w:val="Prrafodelista"/>
        <w:jc w:val="center"/>
      </w:pPr>
      <w:r>
        <w:t>BAJO PROTESTA DE DECIR VERDAD DECLARAMOS QUE LOS ESTADOS FINANCIEROS Y SUS NOTAS SON RAZONABLEMENTE CORRECTOS Y SON RESPONSABILIDAD DEL EMISOR.</w:t>
      </w:r>
    </w:p>
    <w:p w:rsidR="00AD1DC9" w:rsidRDefault="00AD1DC9" w:rsidP="00AD1DC9">
      <w:pPr>
        <w:pStyle w:val="Prrafodelista"/>
        <w:jc w:val="center"/>
      </w:pPr>
    </w:p>
    <w:p w:rsidR="00144E48" w:rsidRDefault="00B4636E" w:rsidP="00144E48">
      <w:pPr>
        <w:pStyle w:val="Prrafodelista"/>
        <w:jc w:val="both"/>
      </w:pPr>
      <w:r>
        <w:rPr>
          <w:noProof/>
          <w:lang w:eastAsia="es-MX"/>
        </w:rPr>
        <w:pict>
          <v:shapetype id="_x0000_t202" coordsize="21600,21600" o:spt="202" path="m,l,21600r21600,l21600,xe">
            <v:stroke joinstyle="miter"/>
            <v:path gradientshapeok="t" o:connecttype="rect"/>
          </v:shapetype>
          <v:shape id="Text Box 2" o:spid="_x0000_s1028" type="#_x0000_t202" style="position:absolute;left:0;text-align:left;margin-left:-7.05pt;margin-top:9.25pt;width:442.5pt;height:188.9pt;z-index:251658240;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" filled="f" stroked="f">
            <v:textbox>
              <w:txbxContent>
                <w:p w:rsidR="00B4636E" w:rsidRDefault="00B4636E" w:rsidP="00144E48">
                  <w:pPr>
                    <w:pStyle w:val="NormalWeb"/>
                    <w:spacing w:before="0" w:beforeAutospacing="0" w:after="200" w:afterAutospacing="0"/>
                    <w:textAlignment w:val="baseline"/>
                  </w:pPr>
                  <w:r>
                    <w:rPr>
                      <w:rFonts w:asciiTheme="minorHAnsi" w:hAnsi="Calibri" w:cs="Arial"/>
                      <w:b/>
                      <w:bCs/>
                      <w:color w:val="000000" w:themeColor="text1"/>
                      <w:kern w:val="24"/>
                      <w:sz w:val="22"/>
                      <w:szCs w:val="22"/>
                    </w:rPr>
                    <w:t xml:space="preserve">                    DIRECTORA GENERAL                                            DIRECTORA ADMINISTRATIVA</w:t>
                  </w:r>
                </w:p>
                <w:p w:rsidR="00B4636E" w:rsidRDefault="00B4636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B4636E" w:rsidRDefault="00B4636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DRA. DIANA CELIA CARPIO RIOS                         L.A. ELIZABETH MEDINA RODRIGUEZ </w:t>
                  </w:r>
                </w:p>
                <w:p w:rsidR="00B4636E" w:rsidRPr="00E55BB3" w:rsidRDefault="00B4636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B4636E" w:rsidRPr="00A43908" w:rsidRDefault="00B4636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SUBDIRECTORA DE RECURSOS FINANCIEROS             JEFA DEL DEPTO. DE CONTABILIDAD                                  </w:t>
                  </w:r>
                </w:p>
                <w:p w:rsidR="00B4636E" w:rsidRDefault="00B4636E" w:rsidP="00144E48">
                  <w:pPr>
                    <w:pStyle w:val="NormalWeb"/>
                    <w:spacing w:before="0" w:beforeAutospacing="0" w:after="200" w:afterAutospacing="0"/>
                    <w:textAlignment w:val="baseline"/>
                    <w:rPr>
                      <w:rFonts w:asciiTheme="minorHAnsi" w:hAnsi="Calibri" w:cs="Arial"/>
                      <w:b/>
                      <w:bCs/>
                      <w:color w:val="000000" w:themeColor="text1"/>
                      <w:kern w:val="24"/>
                      <w:sz w:val="22"/>
                      <w:szCs w:val="22"/>
                    </w:rPr>
                  </w:pPr>
                  <w:r>
                    <w:rPr>
                      <w:rFonts w:asciiTheme="minorHAnsi" w:hAnsi="Calibri" w:cs="Arial"/>
                      <w:b/>
                      <w:bCs/>
                      <w:color w:val="000000" w:themeColor="text1"/>
                      <w:kern w:val="24"/>
                      <w:sz w:val="22"/>
                      <w:szCs w:val="22"/>
                    </w:rPr>
                    <w:t xml:space="preserve">            </w:t>
                  </w:r>
                </w:p>
                <w:p w:rsidR="00B4636E" w:rsidRDefault="00B4636E" w:rsidP="00E55BB3">
                  <w:pPr>
                    <w:pStyle w:val="NormalWeb"/>
                    <w:spacing w:before="0" w:beforeAutospacing="0" w:after="200" w:afterAutospacing="0"/>
                    <w:jc w:val="center"/>
                    <w:textAlignment w:val="baseline"/>
                  </w:pPr>
                  <w:r>
                    <w:rPr>
                      <w:rFonts w:asciiTheme="minorHAnsi" w:hAnsi="Calibri" w:cs="Arial"/>
                      <w:b/>
                      <w:bCs/>
                      <w:color w:val="000000" w:themeColor="text1"/>
                      <w:kern w:val="24"/>
                      <w:sz w:val="22"/>
                      <w:szCs w:val="22"/>
                    </w:rPr>
                    <w:t>L.C. MARCELA DIMAS BARRERA                             L.C. PATRICIA SANCHEZ CORREA</w:t>
                  </w:r>
                </w:p>
              </w:txbxContent>
            </v:textbox>
          </v:shape>
        </w:pict>
      </w:r>
    </w:p>
    <w:p w:rsidR="00144E48" w:rsidRPr="00A161F9" w:rsidRDefault="00144E48" w:rsidP="00144E48">
      <w:pPr>
        <w:pStyle w:val="Prrafodelista"/>
        <w:jc w:val="both"/>
      </w:pPr>
    </w:p>
    <w:p w:rsidR="00144E48" w:rsidRDefault="00144E48" w:rsidP="00144E48">
      <w:pPr>
        <w:jc w:val="both"/>
      </w:pPr>
      <w:r w:rsidRPr="00A161F9">
        <w:t xml:space="preserve"> </w:t>
      </w:r>
    </w:p>
    <w:p w:rsidR="00144E48" w:rsidRDefault="00144E48" w:rsidP="00144E48">
      <w:pPr>
        <w:jc w:val="both"/>
      </w:pPr>
    </w:p>
    <w:p w:rsidR="00144E48" w:rsidRDefault="00144E48" w:rsidP="00144E48">
      <w:pPr>
        <w:jc w:val="both"/>
      </w:pPr>
    </w:p>
    <w:p w:rsidR="00144E48" w:rsidRDefault="00144E48" w:rsidP="00144E48">
      <w:pPr>
        <w:jc w:val="both"/>
      </w:pPr>
    </w:p>
    <w:p w:rsidR="00144E48" w:rsidRPr="00A161F9" w:rsidRDefault="00144E48" w:rsidP="00144E48">
      <w:pPr>
        <w:jc w:val="both"/>
      </w:pPr>
    </w:p>
    <w:p w:rsidR="00AE0E63" w:rsidRPr="00A161F9" w:rsidRDefault="00AE0E63" w:rsidP="00832C28">
      <w:pPr>
        <w:jc w:val="both"/>
      </w:pPr>
    </w:p>
    <w:sectPr w:rsidR="00AE0E63" w:rsidRPr="00A161F9" w:rsidSect="00A504D3">
      <w:headerReference w:type="default" r:id="rId9"/>
      <w:footerReference w:type="default" r:id="rId10"/>
      <w:pgSz w:w="12240" w:h="15840" w:code="1"/>
      <w:pgMar w:top="431" w:right="1701" w:bottom="1134"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6E" w:rsidRDefault="00B4636E" w:rsidP="003842CF">
      <w:pPr>
        <w:spacing w:after="0" w:line="240" w:lineRule="auto"/>
      </w:pPr>
      <w:r>
        <w:separator/>
      </w:r>
    </w:p>
  </w:endnote>
  <w:endnote w:type="continuationSeparator" w:id="0">
    <w:p w:rsidR="00B4636E" w:rsidRDefault="00B4636E" w:rsidP="0038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103802"/>
      <w:docPartObj>
        <w:docPartGallery w:val="Page Numbers (Bottom of Page)"/>
        <w:docPartUnique/>
      </w:docPartObj>
    </w:sdtPr>
    <w:sdtContent>
      <w:sdt>
        <w:sdtPr>
          <w:id w:val="-1669238322"/>
          <w:docPartObj>
            <w:docPartGallery w:val="Page Numbers (Top of Page)"/>
            <w:docPartUnique/>
          </w:docPartObj>
        </w:sdtPr>
        <w:sdtContent>
          <w:p w:rsidR="00B4636E" w:rsidRDefault="00B4636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4337C">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4337C">
              <w:rPr>
                <w:b/>
                <w:bCs/>
                <w:noProof/>
              </w:rPr>
              <w:t>13</w:t>
            </w:r>
            <w:r>
              <w:rPr>
                <w:b/>
                <w:bCs/>
                <w:sz w:val="24"/>
                <w:szCs w:val="24"/>
              </w:rPr>
              <w:fldChar w:fldCharType="end"/>
            </w:r>
            <w:r>
              <w:rPr>
                <w:b/>
                <w:bCs/>
                <w:sz w:val="24"/>
                <w:szCs w:val="24"/>
              </w:rPr>
              <w:tab/>
              <w:t xml:space="preserve"> </w:t>
            </w:r>
            <w:r>
              <w:rPr>
                <w:b/>
                <w:bCs/>
                <w:sz w:val="24"/>
                <w:szCs w:val="24"/>
              </w:rPr>
              <w:tab/>
            </w:r>
          </w:p>
        </w:sdtContent>
      </w:sdt>
    </w:sdtContent>
  </w:sdt>
  <w:p w:rsidR="00B4636E" w:rsidRDefault="00B46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6E" w:rsidRDefault="00B4636E" w:rsidP="003842CF">
      <w:pPr>
        <w:spacing w:after="0" w:line="240" w:lineRule="auto"/>
      </w:pPr>
      <w:r>
        <w:separator/>
      </w:r>
    </w:p>
  </w:footnote>
  <w:footnote w:type="continuationSeparator" w:id="0">
    <w:p w:rsidR="00B4636E" w:rsidRDefault="00B4636E" w:rsidP="00384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6E" w:rsidRDefault="00B4636E">
    <w:pPr>
      <w:pStyle w:val="Encabezado"/>
    </w:pPr>
    <w:r>
      <w:rPr>
        <w:noProof/>
        <w:lang w:eastAsia="es-MX"/>
      </w:rPr>
      <w:pict w14:anchorId="2680D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4599" o:spid="_x0000_s2049" type="#_x0000_t75" alt="/Users/diseno/Desktop/Membratadas-09.png" style="position:absolute;margin-left:-95.95pt;margin-top:-116.95pt;width:635.25pt;height:827pt;z-index:-251658752;mso-wrap-edited:f;mso-width-percent:0;mso-height-percent:0;mso-position-horizontal-relative:margin;mso-position-vertical-relative:margin;mso-width-percent:0;mso-height-percent:0" o:allowincell="f">
          <v:imagedata r:id="rId1" o:title="Membratadas-09"/>
          <w10:wrap anchorx="margin" anchory="margin"/>
        </v:shape>
      </w:pict>
    </w:r>
  </w:p>
  <w:p w:rsidR="00B4636E" w:rsidRDefault="00B4636E" w:rsidP="00443F57">
    <w:pPr>
      <w:ind w:left="-284"/>
      <w:jc w:val="center"/>
      <w:rPr>
        <w:b/>
        <w:sz w:val="19"/>
        <w:szCs w:val="19"/>
      </w:rPr>
    </w:pPr>
  </w:p>
  <w:p w:rsidR="00B4636E" w:rsidRPr="00152793" w:rsidRDefault="00B4636E" w:rsidP="00443F57">
    <w:pPr>
      <w:ind w:left="-284"/>
      <w:jc w:val="center"/>
      <w:rPr>
        <w:b/>
        <w:sz w:val="19"/>
        <w:szCs w:val="19"/>
      </w:rPr>
    </w:pPr>
    <w:r w:rsidRPr="00152793">
      <w:rPr>
        <w:b/>
        <w:sz w:val="19"/>
        <w:szCs w:val="19"/>
      </w:rPr>
      <w:t>NOTAS A LOS ESTADOS FINANCIEROS DE LOS SERVICIOS DE SALUD DE MICHOAC</w:t>
    </w:r>
    <w:r>
      <w:rPr>
        <w:b/>
        <w:sz w:val="19"/>
        <w:szCs w:val="19"/>
      </w:rPr>
      <w:t>Á</w:t>
    </w:r>
    <w:r w:rsidRPr="00152793">
      <w:rPr>
        <w:b/>
        <w:sz w:val="19"/>
        <w:szCs w:val="19"/>
      </w:rPr>
      <w:t xml:space="preserve">N </w:t>
    </w:r>
    <w:r>
      <w:rPr>
        <w:b/>
        <w:sz w:val="19"/>
        <w:szCs w:val="19"/>
      </w:rPr>
      <w:t>DEL MES DE DICIEMBRE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BC7"/>
    <w:multiLevelType w:val="hybridMultilevel"/>
    <w:tmpl w:val="EBA0D5F6"/>
    <w:lvl w:ilvl="0" w:tplc="FD2E63C4">
      <w:start w:val="1"/>
      <w:numFmt w:val="decimal"/>
      <w:lvlText w:val="(%1)"/>
      <w:lvlJc w:val="left"/>
      <w:pPr>
        <w:tabs>
          <w:tab w:val="num" w:pos="720"/>
        </w:tabs>
        <w:ind w:left="720" w:hanging="360"/>
      </w:pPr>
    </w:lvl>
    <w:lvl w:ilvl="1" w:tplc="ED28AE48" w:tentative="1">
      <w:start w:val="1"/>
      <w:numFmt w:val="decimal"/>
      <w:lvlText w:val="(%2)"/>
      <w:lvlJc w:val="left"/>
      <w:pPr>
        <w:tabs>
          <w:tab w:val="num" w:pos="1440"/>
        </w:tabs>
        <w:ind w:left="1440" w:hanging="360"/>
      </w:pPr>
    </w:lvl>
    <w:lvl w:ilvl="2" w:tplc="980C740A" w:tentative="1">
      <w:start w:val="1"/>
      <w:numFmt w:val="decimal"/>
      <w:lvlText w:val="(%3)"/>
      <w:lvlJc w:val="left"/>
      <w:pPr>
        <w:tabs>
          <w:tab w:val="num" w:pos="2160"/>
        </w:tabs>
        <w:ind w:left="2160" w:hanging="360"/>
      </w:pPr>
    </w:lvl>
    <w:lvl w:ilvl="3" w:tplc="02B8949E" w:tentative="1">
      <w:start w:val="1"/>
      <w:numFmt w:val="decimal"/>
      <w:lvlText w:val="(%4)"/>
      <w:lvlJc w:val="left"/>
      <w:pPr>
        <w:tabs>
          <w:tab w:val="num" w:pos="2880"/>
        </w:tabs>
        <w:ind w:left="2880" w:hanging="360"/>
      </w:pPr>
    </w:lvl>
    <w:lvl w:ilvl="4" w:tplc="EC10DDB4" w:tentative="1">
      <w:start w:val="1"/>
      <w:numFmt w:val="decimal"/>
      <w:lvlText w:val="(%5)"/>
      <w:lvlJc w:val="left"/>
      <w:pPr>
        <w:tabs>
          <w:tab w:val="num" w:pos="3600"/>
        </w:tabs>
        <w:ind w:left="3600" w:hanging="360"/>
      </w:pPr>
    </w:lvl>
    <w:lvl w:ilvl="5" w:tplc="DD383DC6" w:tentative="1">
      <w:start w:val="1"/>
      <w:numFmt w:val="decimal"/>
      <w:lvlText w:val="(%6)"/>
      <w:lvlJc w:val="left"/>
      <w:pPr>
        <w:tabs>
          <w:tab w:val="num" w:pos="4320"/>
        </w:tabs>
        <w:ind w:left="4320" w:hanging="360"/>
      </w:pPr>
    </w:lvl>
    <w:lvl w:ilvl="6" w:tplc="23DAC616" w:tentative="1">
      <w:start w:val="1"/>
      <w:numFmt w:val="decimal"/>
      <w:lvlText w:val="(%7)"/>
      <w:lvlJc w:val="left"/>
      <w:pPr>
        <w:tabs>
          <w:tab w:val="num" w:pos="5040"/>
        </w:tabs>
        <w:ind w:left="5040" w:hanging="360"/>
      </w:pPr>
    </w:lvl>
    <w:lvl w:ilvl="7" w:tplc="C4243208" w:tentative="1">
      <w:start w:val="1"/>
      <w:numFmt w:val="decimal"/>
      <w:lvlText w:val="(%8)"/>
      <w:lvlJc w:val="left"/>
      <w:pPr>
        <w:tabs>
          <w:tab w:val="num" w:pos="5760"/>
        </w:tabs>
        <w:ind w:left="5760" w:hanging="360"/>
      </w:pPr>
    </w:lvl>
    <w:lvl w:ilvl="8" w:tplc="D6A05D4E" w:tentative="1">
      <w:start w:val="1"/>
      <w:numFmt w:val="decimal"/>
      <w:lvlText w:val="(%9)"/>
      <w:lvlJc w:val="left"/>
      <w:pPr>
        <w:tabs>
          <w:tab w:val="num" w:pos="6480"/>
        </w:tabs>
        <w:ind w:left="6480" w:hanging="360"/>
      </w:pPr>
    </w:lvl>
  </w:abstractNum>
  <w:abstractNum w:abstractNumId="1">
    <w:nsid w:val="1B6D61D5"/>
    <w:multiLevelType w:val="hybridMultilevel"/>
    <w:tmpl w:val="E4423E1A"/>
    <w:lvl w:ilvl="0" w:tplc="159C810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EFF4941"/>
    <w:multiLevelType w:val="hybridMultilevel"/>
    <w:tmpl w:val="0CDCD508"/>
    <w:lvl w:ilvl="0" w:tplc="1B969284">
      <w:start w:val="8"/>
      <w:numFmt w:val="decimal"/>
      <w:lvlText w:val="(%1)"/>
      <w:lvlJc w:val="left"/>
      <w:pPr>
        <w:tabs>
          <w:tab w:val="num" w:pos="720"/>
        </w:tabs>
        <w:ind w:left="720" w:hanging="360"/>
      </w:pPr>
    </w:lvl>
    <w:lvl w:ilvl="1" w:tplc="3F38A4A8" w:tentative="1">
      <w:start w:val="1"/>
      <w:numFmt w:val="decimal"/>
      <w:lvlText w:val="(%2)"/>
      <w:lvlJc w:val="left"/>
      <w:pPr>
        <w:tabs>
          <w:tab w:val="num" w:pos="1440"/>
        </w:tabs>
        <w:ind w:left="1440" w:hanging="360"/>
      </w:pPr>
    </w:lvl>
    <w:lvl w:ilvl="2" w:tplc="721651DA" w:tentative="1">
      <w:start w:val="1"/>
      <w:numFmt w:val="decimal"/>
      <w:lvlText w:val="(%3)"/>
      <w:lvlJc w:val="left"/>
      <w:pPr>
        <w:tabs>
          <w:tab w:val="num" w:pos="2160"/>
        </w:tabs>
        <w:ind w:left="2160" w:hanging="360"/>
      </w:pPr>
    </w:lvl>
    <w:lvl w:ilvl="3" w:tplc="7376E0BA" w:tentative="1">
      <w:start w:val="1"/>
      <w:numFmt w:val="decimal"/>
      <w:lvlText w:val="(%4)"/>
      <w:lvlJc w:val="left"/>
      <w:pPr>
        <w:tabs>
          <w:tab w:val="num" w:pos="2880"/>
        </w:tabs>
        <w:ind w:left="2880" w:hanging="360"/>
      </w:pPr>
    </w:lvl>
    <w:lvl w:ilvl="4" w:tplc="E8128852" w:tentative="1">
      <w:start w:val="1"/>
      <w:numFmt w:val="decimal"/>
      <w:lvlText w:val="(%5)"/>
      <w:lvlJc w:val="left"/>
      <w:pPr>
        <w:tabs>
          <w:tab w:val="num" w:pos="3600"/>
        </w:tabs>
        <w:ind w:left="3600" w:hanging="360"/>
      </w:pPr>
    </w:lvl>
    <w:lvl w:ilvl="5" w:tplc="49025AE8" w:tentative="1">
      <w:start w:val="1"/>
      <w:numFmt w:val="decimal"/>
      <w:lvlText w:val="(%6)"/>
      <w:lvlJc w:val="left"/>
      <w:pPr>
        <w:tabs>
          <w:tab w:val="num" w:pos="4320"/>
        </w:tabs>
        <w:ind w:left="4320" w:hanging="360"/>
      </w:pPr>
    </w:lvl>
    <w:lvl w:ilvl="6" w:tplc="F120FE82" w:tentative="1">
      <w:start w:val="1"/>
      <w:numFmt w:val="decimal"/>
      <w:lvlText w:val="(%7)"/>
      <w:lvlJc w:val="left"/>
      <w:pPr>
        <w:tabs>
          <w:tab w:val="num" w:pos="5040"/>
        </w:tabs>
        <w:ind w:left="5040" w:hanging="360"/>
      </w:pPr>
    </w:lvl>
    <w:lvl w:ilvl="7" w:tplc="82989C1E" w:tentative="1">
      <w:start w:val="1"/>
      <w:numFmt w:val="decimal"/>
      <w:lvlText w:val="(%8)"/>
      <w:lvlJc w:val="left"/>
      <w:pPr>
        <w:tabs>
          <w:tab w:val="num" w:pos="5760"/>
        </w:tabs>
        <w:ind w:left="5760" w:hanging="360"/>
      </w:pPr>
    </w:lvl>
    <w:lvl w:ilvl="8" w:tplc="C1209DFC" w:tentative="1">
      <w:start w:val="1"/>
      <w:numFmt w:val="decimal"/>
      <w:lvlText w:val="(%9)"/>
      <w:lvlJc w:val="left"/>
      <w:pPr>
        <w:tabs>
          <w:tab w:val="num" w:pos="6480"/>
        </w:tabs>
        <w:ind w:left="6480" w:hanging="360"/>
      </w:pPr>
    </w:lvl>
  </w:abstractNum>
  <w:abstractNum w:abstractNumId="3">
    <w:nsid w:val="23C875D3"/>
    <w:multiLevelType w:val="hybridMultilevel"/>
    <w:tmpl w:val="6832D0C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4">
    <w:nsid w:val="24D47F33"/>
    <w:multiLevelType w:val="hybridMultilevel"/>
    <w:tmpl w:val="4A061DE8"/>
    <w:lvl w:ilvl="0" w:tplc="C85E791C">
      <w:start w:val="1"/>
      <w:numFmt w:val="bullet"/>
      <w:lvlText w:val=""/>
      <w:lvlJc w:val="left"/>
      <w:pPr>
        <w:tabs>
          <w:tab w:val="num" w:pos="720"/>
        </w:tabs>
        <w:ind w:left="720" w:hanging="360"/>
      </w:pPr>
      <w:rPr>
        <w:rFonts w:ascii="Wingdings" w:hAnsi="Wingdings" w:hint="default"/>
      </w:rPr>
    </w:lvl>
    <w:lvl w:ilvl="1" w:tplc="BA2006A0" w:tentative="1">
      <w:start w:val="1"/>
      <w:numFmt w:val="bullet"/>
      <w:lvlText w:val=""/>
      <w:lvlJc w:val="left"/>
      <w:pPr>
        <w:tabs>
          <w:tab w:val="num" w:pos="1440"/>
        </w:tabs>
        <w:ind w:left="1440" w:hanging="360"/>
      </w:pPr>
      <w:rPr>
        <w:rFonts w:ascii="Wingdings" w:hAnsi="Wingdings" w:hint="default"/>
      </w:rPr>
    </w:lvl>
    <w:lvl w:ilvl="2" w:tplc="80A81318" w:tentative="1">
      <w:start w:val="1"/>
      <w:numFmt w:val="bullet"/>
      <w:lvlText w:val=""/>
      <w:lvlJc w:val="left"/>
      <w:pPr>
        <w:tabs>
          <w:tab w:val="num" w:pos="2160"/>
        </w:tabs>
        <w:ind w:left="2160" w:hanging="360"/>
      </w:pPr>
      <w:rPr>
        <w:rFonts w:ascii="Wingdings" w:hAnsi="Wingdings" w:hint="default"/>
      </w:rPr>
    </w:lvl>
    <w:lvl w:ilvl="3" w:tplc="EB54943C" w:tentative="1">
      <w:start w:val="1"/>
      <w:numFmt w:val="bullet"/>
      <w:lvlText w:val=""/>
      <w:lvlJc w:val="left"/>
      <w:pPr>
        <w:tabs>
          <w:tab w:val="num" w:pos="2880"/>
        </w:tabs>
        <w:ind w:left="2880" w:hanging="360"/>
      </w:pPr>
      <w:rPr>
        <w:rFonts w:ascii="Wingdings" w:hAnsi="Wingdings" w:hint="default"/>
      </w:rPr>
    </w:lvl>
    <w:lvl w:ilvl="4" w:tplc="3E48C79A" w:tentative="1">
      <w:start w:val="1"/>
      <w:numFmt w:val="bullet"/>
      <w:lvlText w:val=""/>
      <w:lvlJc w:val="left"/>
      <w:pPr>
        <w:tabs>
          <w:tab w:val="num" w:pos="3600"/>
        </w:tabs>
        <w:ind w:left="3600" w:hanging="360"/>
      </w:pPr>
      <w:rPr>
        <w:rFonts w:ascii="Wingdings" w:hAnsi="Wingdings" w:hint="default"/>
      </w:rPr>
    </w:lvl>
    <w:lvl w:ilvl="5" w:tplc="ED58F430" w:tentative="1">
      <w:start w:val="1"/>
      <w:numFmt w:val="bullet"/>
      <w:lvlText w:val=""/>
      <w:lvlJc w:val="left"/>
      <w:pPr>
        <w:tabs>
          <w:tab w:val="num" w:pos="4320"/>
        </w:tabs>
        <w:ind w:left="4320" w:hanging="360"/>
      </w:pPr>
      <w:rPr>
        <w:rFonts w:ascii="Wingdings" w:hAnsi="Wingdings" w:hint="default"/>
      </w:rPr>
    </w:lvl>
    <w:lvl w:ilvl="6" w:tplc="5A7CE21C" w:tentative="1">
      <w:start w:val="1"/>
      <w:numFmt w:val="bullet"/>
      <w:lvlText w:val=""/>
      <w:lvlJc w:val="left"/>
      <w:pPr>
        <w:tabs>
          <w:tab w:val="num" w:pos="5040"/>
        </w:tabs>
        <w:ind w:left="5040" w:hanging="360"/>
      </w:pPr>
      <w:rPr>
        <w:rFonts w:ascii="Wingdings" w:hAnsi="Wingdings" w:hint="default"/>
      </w:rPr>
    </w:lvl>
    <w:lvl w:ilvl="7" w:tplc="DB34E270" w:tentative="1">
      <w:start w:val="1"/>
      <w:numFmt w:val="bullet"/>
      <w:lvlText w:val=""/>
      <w:lvlJc w:val="left"/>
      <w:pPr>
        <w:tabs>
          <w:tab w:val="num" w:pos="5760"/>
        </w:tabs>
        <w:ind w:left="5760" w:hanging="360"/>
      </w:pPr>
      <w:rPr>
        <w:rFonts w:ascii="Wingdings" w:hAnsi="Wingdings" w:hint="default"/>
      </w:rPr>
    </w:lvl>
    <w:lvl w:ilvl="8" w:tplc="A8F07D8A" w:tentative="1">
      <w:start w:val="1"/>
      <w:numFmt w:val="bullet"/>
      <w:lvlText w:val=""/>
      <w:lvlJc w:val="left"/>
      <w:pPr>
        <w:tabs>
          <w:tab w:val="num" w:pos="6480"/>
        </w:tabs>
        <w:ind w:left="6480" w:hanging="360"/>
      </w:pPr>
      <w:rPr>
        <w:rFonts w:ascii="Wingdings" w:hAnsi="Wingdings" w:hint="default"/>
      </w:rPr>
    </w:lvl>
  </w:abstractNum>
  <w:abstractNum w:abstractNumId="5">
    <w:nsid w:val="27C869B0"/>
    <w:multiLevelType w:val="hybridMultilevel"/>
    <w:tmpl w:val="B1A0D13E"/>
    <w:lvl w:ilvl="0" w:tplc="080A000B">
      <w:start w:val="1"/>
      <w:numFmt w:val="bullet"/>
      <w:lvlText w:val=""/>
      <w:lvlJc w:val="left"/>
      <w:pPr>
        <w:tabs>
          <w:tab w:val="num" w:pos="720"/>
        </w:tabs>
        <w:ind w:left="720" w:hanging="360"/>
      </w:pPr>
      <w:rPr>
        <w:rFonts w:ascii="Wingdings" w:hAnsi="Wingdings" w:hint="default"/>
      </w:rPr>
    </w:lvl>
    <w:lvl w:ilvl="1" w:tplc="085AD986" w:tentative="1">
      <w:start w:val="1"/>
      <w:numFmt w:val="decimal"/>
      <w:lvlText w:val="(%2)"/>
      <w:lvlJc w:val="left"/>
      <w:pPr>
        <w:tabs>
          <w:tab w:val="num" w:pos="1440"/>
        </w:tabs>
        <w:ind w:left="1440" w:hanging="360"/>
      </w:pPr>
    </w:lvl>
    <w:lvl w:ilvl="2" w:tplc="8572F760" w:tentative="1">
      <w:start w:val="1"/>
      <w:numFmt w:val="decimal"/>
      <w:lvlText w:val="(%3)"/>
      <w:lvlJc w:val="left"/>
      <w:pPr>
        <w:tabs>
          <w:tab w:val="num" w:pos="2160"/>
        </w:tabs>
        <w:ind w:left="2160" w:hanging="360"/>
      </w:pPr>
    </w:lvl>
    <w:lvl w:ilvl="3" w:tplc="AF6E7D10" w:tentative="1">
      <w:start w:val="1"/>
      <w:numFmt w:val="decimal"/>
      <w:lvlText w:val="(%4)"/>
      <w:lvlJc w:val="left"/>
      <w:pPr>
        <w:tabs>
          <w:tab w:val="num" w:pos="2880"/>
        </w:tabs>
        <w:ind w:left="2880" w:hanging="360"/>
      </w:pPr>
    </w:lvl>
    <w:lvl w:ilvl="4" w:tplc="4FE6ACB8" w:tentative="1">
      <w:start w:val="1"/>
      <w:numFmt w:val="decimal"/>
      <w:lvlText w:val="(%5)"/>
      <w:lvlJc w:val="left"/>
      <w:pPr>
        <w:tabs>
          <w:tab w:val="num" w:pos="3600"/>
        </w:tabs>
        <w:ind w:left="3600" w:hanging="360"/>
      </w:pPr>
    </w:lvl>
    <w:lvl w:ilvl="5" w:tplc="B2285A94" w:tentative="1">
      <w:start w:val="1"/>
      <w:numFmt w:val="decimal"/>
      <w:lvlText w:val="(%6)"/>
      <w:lvlJc w:val="left"/>
      <w:pPr>
        <w:tabs>
          <w:tab w:val="num" w:pos="4320"/>
        </w:tabs>
        <w:ind w:left="4320" w:hanging="360"/>
      </w:pPr>
    </w:lvl>
    <w:lvl w:ilvl="6" w:tplc="3D147688" w:tentative="1">
      <w:start w:val="1"/>
      <w:numFmt w:val="decimal"/>
      <w:lvlText w:val="(%7)"/>
      <w:lvlJc w:val="left"/>
      <w:pPr>
        <w:tabs>
          <w:tab w:val="num" w:pos="5040"/>
        </w:tabs>
        <w:ind w:left="5040" w:hanging="360"/>
      </w:pPr>
    </w:lvl>
    <w:lvl w:ilvl="7" w:tplc="E2BA74E6" w:tentative="1">
      <w:start w:val="1"/>
      <w:numFmt w:val="decimal"/>
      <w:lvlText w:val="(%8)"/>
      <w:lvlJc w:val="left"/>
      <w:pPr>
        <w:tabs>
          <w:tab w:val="num" w:pos="5760"/>
        </w:tabs>
        <w:ind w:left="5760" w:hanging="360"/>
      </w:pPr>
    </w:lvl>
    <w:lvl w:ilvl="8" w:tplc="F93C29A6" w:tentative="1">
      <w:start w:val="1"/>
      <w:numFmt w:val="decimal"/>
      <w:lvlText w:val="(%9)"/>
      <w:lvlJc w:val="left"/>
      <w:pPr>
        <w:tabs>
          <w:tab w:val="num" w:pos="6480"/>
        </w:tabs>
        <w:ind w:left="6480" w:hanging="360"/>
      </w:pPr>
    </w:lvl>
  </w:abstractNum>
  <w:abstractNum w:abstractNumId="6">
    <w:nsid w:val="28D822FB"/>
    <w:multiLevelType w:val="hybridMultilevel"/>
    <w:tmpl w:val="42EA91D0"/>
    <w:lvl w:ilvl="0" w:tplc="6C265BC6">
      <w:start w:val="1"/>
      <w:numFmt w:val="bullet"/>
      <w:lvlText w:val=""/>
      <w:lvlJc w:val="left"/>
      <w:pPr>
        <w:tabs>
          <w:tab w:val="num" w:pos="720"/>
        </w:tabs>
        <w:ind w:left="720" w:hanging="360"/>
      </w:pPr>
      <w:rPr>
        <w:rFonts w:ascii="Wingdings" w:hAnsi="Wingdings" w:hint="default"/>
      </w:rPr>
    </w:lvl>
    <w:lvl w:ilvl="1" w:tplc="152CA558" w:tentative="1">
      <w:start w:val="1"/>
      <w:numFmt w:val="bullet"/>
      <w:lvlText w:val=""/>
      <w:lvlJc w:val="left"/>
      <w:pPr>
        <w:tabs>
          <w:tab w:val="num" w:pos="1440"/>
        </w:tabs>
        <w:ind w:left="1440" w:hanging="360"/>
      </w:pPr>
      <w:rPr>
        <w:rFonts w:ascii="Wingdings" w:hAnsi="Wingdings" w:hint="default"/>
      </w:rPr>
    </w:lvl>
    <w:lvl w:ilvl="2" w:tplc="A89CEACC" w:tentative="1">
      <w:start w:val="1"/>
      <w:numFmt w:val="bullet"/>
      <w:lvlText w:val=""/>
      <w:lvlJc w:val="left"/>
      <w:pPr>
        <w:tabs>
          <w:tab w:val="num" w:pos="2160"/>
        </w:tabs>
        <w:ind w:left="2160" w:hanging="360"/>
      </w:pPr>
      <w:rPr>
        <w:rFonts w:ascii="Wingdings" w:hAnsi="Wingdings" w:hint="default"/>
      </w:rPr>
    </w:lvl>
    <w:lvl w:ilvl="3" w:tplc="423A4144" w:tentative="1">
      <w:start w:val="1"/>
      <w:numFmt w:val="bullet"/>
      <w:lvlText w:val=""/>
      <w:lvlJc w:val="left"/>
      <w:pPr>
        <w:tabs>
          <w:tab w:val="num" w:pos="2880"/>
        </w:tabs>
        <w:ind w:left="2880" w:hanging="360"/>
      </w:pPr>
      <w:rPr>
        <w:rFonts w:ascii="Wingdings" w:hAnsi="Wingdings" w:hint="default"/>
      </w:rPr>
    </w:lvl>
    <w:lvl w:ilvl="4" w:tplc="1DA24282" w:tentative="1">
      <w:start w:val="1"/>
      <w:numFmt w:val="bullet"/>
      <w:lvlText w:val=""/>
      <w:lvlJc w:val="left"/>
      <w:pPr>
        <w:tabs>
          <w:tab w:val="num" w:pos="3600"/>
        </w:tabs>
        <w:ind w:left="3600" w:hanging="360"/>
      </w:pPr>
      <w:rPr>
        <w:rFonts w:ascii="Wingdings" w:hAnsi="Wingdings" w:hint="default"/>
      </w:rPr>
    </w:lvl>
    <w:lvl w:ilvl="5" w:tplc="0A1400EC" w:tentative="1">
      <w:start w:val="1"/>
      <w:numFmt w:val="bullet"/>
      <w:lvlText w:val=""/>
      <w:lvlJc w:val="left"/>
      <w:pPr>
        <w:tabs>
          <w:tab w:val="num" w:pos="4320"/>
        </w:tabs>
        <w:ind w:left="4320" w:hanging="360"/>
      </w:pPr>
      <w:rPr>
        <w:rFonts w:ascii="Wingdings" w:hAnsi="Wingdings" w:hint="default"/>
      </w:rPr>
    </w:lvl>
    <w:lvl w:ilvl="6" w:tplc="C82485B2" w:tentative="1">
      <w:start w:val="1"/>
      <w:numFmt w:val="bullet"/>
      <w:lvlText w:val=""/>
      <w:lvlJc w:val="left"/>
      <w:pPr>
        <w:tabs>
          <w:tab w:val="num" w:pos="5040"/>
        </w:tabs>
        <w:ind w:left="5040" w:hanging="360"/>
      </w:pPr>
      <w:rPr>
        <w:rFonts w:ascii="Wingdings" w:hAnsi="Wingdings" w:hint="default"/>
      </w:rPr>
    </w:lvl>
    <w:lvl w:ilvl="7" w:tplc="900A6262" w:tentative="1">
      <w:start w:val="1"/>
      <w:numFmt w:val="bullet"/>
      <w:lvlText w:val=""/>
      <w:lvlJc w:val="left"/>
      <w:pPr>
        <w:tabs>
          <w:tab w:val="num" w:pos="5760"/>
        </w:tabs>
        <w:ind w:left="5760" w:hanging="360"/>
      </w:pPr>
      <w:rPr>
        <w:rFonts w:ascii="Wingdings" w:hAnsi="Wingdings" w:hint="default"/>
      </w:rPr>
    </w:lvl>
    <w:lvl w:ilvl="8" w:tplc="D018B346" w:tentative="1">
      <w:start w:val="1"/>
      <w:numFmt w:val="bullet"/>
      <w:lvlText w:val=""/>
      <w:lvlJc w:val="left"/>
      <w:pPr>
        <w:tabs>
          <w:tab w:val="num" w:pos="6480"/>
        </w:tabs>
        <w:ind w:left="6480" w:hanging="360"/>
      </w:pPr>
      <w:rPr>
        <w:rFonts w:ascii="Wingdings" w:hAnsi="Wingdings" w:hint="default"/>
      </w:rPr>
    </w:lvl>
  </w:abstractNum>
  <w:abstractNum w:abstractNumId="7">
    <w:nsid w:val="47361D8A"/>
    <w:multiLevelType w:val="hybridMultilevel"/>
    <w:tmpl w:val="F0906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BF694A"/>
    <w:multiLevelType w:val="hybridMultilevel"/>
    <w:tmpl w:val="1AACA5BA"/>
    <w:lvl w:ilvl="0" w:tplc="3B443424">
      <w:start w:val="8"/>
      <w:numFmt w:val="decimal"/>
      <w:lvlText w:val="(%1)"/>
      <w:lvlJc w:val="left"/>
      <w:pPr>
        <w:tabs>
          <w:tab w:val="num" w:pos="720"/>
        </w:tabs>
        <w:ind w:left="720" w:hanging="360"/>
      </w:pPr>
    </w:lvl>
    <w:lvl w:ilvl="1" w:tplc="D2D0F588" w:tentative="1">
      <w:start w:val="1"/>
      <w:numFmt w:val="decimal"/>
      <w:lvlText w:val="(%2)"/>
      <w:lvlJc w:val="left"/>
      <w:pPr>
        <w:tabs>
          <w:tab w:val="num" w:pos="1440"/>
        </w:tabs>
        <w:ind w:left="1440" w:hanging="360"/>
      </w:pPr>
    </w:lvl>
    <w:lvl w:ilvl="2" w:tplc="2BE66A4E" w:tentative="1">
      <w:start w:val="1"/>
      <w:numFmt w:val="decimal"/>
      <w:lvlText w:val="(%3)"/>
      <w:lvlJc w:val="left"/>
      <w:pPr>
        <w:tabs>
          <w:tab w:val="num" w:pos="2160"/>
        </w:tabs>
        <w:ind w:left="2160" w:hanging="360"/>
      </w:pPr>
    </w:lvl>
    <w:lvl w:ilvl="3" w:tplc="A73AE292" w:tentative="1">
      <w:start w:val="1"/>
      <w:numFmt w:val="decimal"/>
      <w:lvlText w:val="(%4)"/>
      <w:lvlJc w:val="left"/>
      <w:pPr>
        <w:tabs>
          <w:tab w:val="num" w:pos="2880"/>
        </w:tabs>
        <w:ind w:left="2880" w:hanging="360"/>
      </w:pPr>
    </w:lvl>
    <w:lvl w:ilvl="4" w:tplc="AC40B2E0" w:tentative="1">
      <w:start w:val="1"/>
      <w:numFmt w:val="decimal"/>
      <w:lvlText w:val="(%5)"/>
      <w:lvlJc w:val="left"/>
      <w:pPr>
        <w:tabs>
          <w:tab w:val="num" w:pos="3600"/>
        </w:tabs>
        <w:ind w:left="3600" w:hanging="360"/>
      </w:pPr>
    </w:lvl>
    <w:lvl w:ilvl="5" w:tplc="DB52924E" w:tentative="1">
      <w:start w:val="1"/>
      <w:numFmt w:val="decimal"/>
      <w:lvlText w:val="(%6)"/>
      <w:lvlJc w:val="left"/>
      <w:pPr>
        <w:tabs>
          <w:tab w:val="num" w:pos="4320"/>
        </w:tabs>
        <w:ind w:left="4320" w:hanging="360"/>
      </w:pPr>
    </w:lvl>
    <w:lvl w:ilvl="6" w:tplc="3CECBA00" w:tentative="1">
      <w:start w:val="1"/>
      <w:numFmt w:val="decimal"/>
      <w:lvlText w:val="(%7)"/>
      <w:lvlJc w:val="left"/>
      <w:pPr>
        <w:tabs>
          <w:tab w:val="num" w:pos="5040"/>
        </w:tabs>
        <w:ind w:left="5040" w:hanging="360"/>
      </w:pPr>
    </w:lvl>
    <w:lvl w:ilvl="7" w:tplc="08923E7A" w:tentative="1">
      <w:start w:val="1"/>
      <w:numFmt w:val="decimal"/>
      <w:lvlText w:val="(%8)"/>
      <w:lvlJc w:val="left"/>
      <w:pPr>
        <w:tabs>
          <w:tab w:val="num" w:pos="5760"/>
        </w:tabs>
        <w:ind w:left="5760" w:hanging="360"/>
      </w:pPr>
    </w:lvl>
    <w:lvl w:ilvl="8" w:tplc="3FDAFE5A" w:tentative="1">
      <w:start w:val="1"/>
      <w:numFmt w:val="decimal"/>
      <w:lvlText w:val="(%9)"/>
      <w:lvlJc w:val="left"/>
      <w:pPr>
        <w:tabs>
          <w:tab w:val="num" w:pos="6480"/>
        </w:tabs>
        <w:ind w:left="6480" w:hanging="360"/>
      </w:pPr>
    </w:lvl>
  </w:abstractNum>
  <w:abstractNum w:abstractNumId="9">
    <w:nsid w:val="522F2BA6"/>
    <w:multiLevelType w:val="hybridMultilevel"/>
    <w:tmpl w:val="04966394"/>
    <w:lvl w:ilvl="0" w:tplc="0408E46E">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A14B26"/>
    <w:multiLevelType w:val="hybridMultilevel"/>
    <w:tmpl w:val="5D5AB30A"/>
    <w:lvl w:ilvl="0" w:tplc="F42E4CF0">
      <w:start w:val="1"/>
      <w:numFmt w:val="bullet"/>
      <w:lvlText w:val="•"/>
      <w:lvlJc w:val="left"/>
      <w:pPr>
        <w:tabs>
          <w:tab w:val="num" w:pos="720"/>
        </w:tabs>
        <w:ind w:left="720" w:hanging="360"/>
      </w:pPr>
      <w:rPr>
        <w:rFonts w:ascii="Arial" w:hAnsi="Arial" w:hint="default"/>
      </w:rPr>
    </w:lvl>
    <w:lvl w:ilvl="1" w:tplc="FB4A102A">
      <w:start w:val="1798"/>
      <w:numFmt w:val="bullet"/>
      <w:lvlText w:val="•"/>
      <w:lvlJc w:val="left"/>
      <w:pPr>
        <w:tabs>
          <w:tab w:val="num" w:pos="1440"/>
        </w:tabs>
        <w:ind w:left="1440" w:hanging="360"/>
      </w:pPr>
      <w:rPr>
        <w:rFonts w:ascii="Arial" w:hAnsi="Arial" w:hint="default"/>
      </w:rPr>
    </w:lvl>
    <w:lvl w:ilvl="2" w:tplc="5D96DA38" w:tentative="1">
      <w:start w:val="1"/>
      <w:numFmt w:val="bullet"/>
      <w:lvlText w:val="•"/>
      <w:lvlJc w:val="left"/>
      <w:pPr>
        <w:tabs>
          <w:tab w:val="num" w:pos="2160"/>
        </w:tabs>
        <w:ind w:left="2160" w:hanging="360"/>
      </w:pPr>
      <w:rPr>
        <w:rFonts w:ascii="Arial" w:hAnsi="Arial" w:hint="default"/>
      </w:rPr>
    </w:lvl>
    <w:lvl w:ilvl="3" w:tplc="2CD68D70" w:tentative="1">
      <w:start w:val="1"/>
      <w:numFmt w:val="bullet"/>
      <w:lvlText w:val="•"/>
      <w:lvlJc w:val="left"/>
      <w:pPr>
        <w:tabs>
          <w:tab w:val="num" w:pos="2880"/>
        </w:tabs>
        <w:ind w:left="2880" w:hanging="360"/>
      </w:pPr>
      <w:rPr>
        <w:rFonts w:ascii="Arial" w:hAnsi="Arial" w:hint="default"/>
      </w:rPr>
    </w:lvl>
    <w:lvl w:ilvl="4" w:tplc="A172440A" w:tentative="1">
      <w:start w:val="1"/>
      <w:numFmt w:val="bullet"/>
      <w:lvlText w:val="•"/>
      <w:lvlJc w:val="left"/>
      <w:pPr>
        <w:tabs>
          <w:tab w:val="num" w:pos="3600"/>
        </w:tabs>
        <w:ind w:left="3600" w:hanging="360"/>
      </w:pPr>
      <w:rPr>
        <w:rFonts w:ascii="Arial" w:hAnsi="Arial" w:hint="default"/>
      </w:rPr>
    </w:lvl>
    <w:lvl w:ilvl="5" w:tplc="84763CAC" w:tentative="1">
      <w:start w:val="1"/>
      <w:numFmt w:val="bullet"/>
      <w:lvlText w:val="•"/>
      <w:lvlJc w:val="left"/>
      <w:pPr>
        <w:tabs>
          <w:tab w:val="num" w:pos="4320"/>
        </w:tabs>
        <w:ind w:left="4320" w:hanging="360"/>
      </w:pPr>
      <w:rPr>
        <w:rFonts w:ascii="Arial" w:hAnsi="Arial" w:hint="default"/>
      </w:rPr>
    </w:lvl>
    <w:lvl w:ilvl="6" w:tplc="E494B124" w:tentative="1">
      <w:start w:val="1"/>
      <w:numFmt w:val="bullet"/>
      <w:lvlText w:val="•"/>
      <w:lvlJc w:val="left"/>
      <w:pPr>
        <w:tabs>
          <w:tab w:val="num" w:pos="5040"/>
        </w:tabs>
        <w:ind w:left="5040" w:hanging="360"/>
      </w:pPr>
      <w:rPr>
        <w:rFonts w:ascii="Arial" w:hAnsi="Arial" w:hint="default"/>
      </w:rPr>
    </w:lvl>
    <w:lvl w:ilvl="7" w:tplc="3650092E" w:tentative="1">
      <w:start w:val="1"/>
      <w:numFmt w:val="bullet"/>
      <w:lvlText w:val="•"/>
      <w:lvlJc w:val="left"/>
      <w:pPr>
        <w:tabs>
          <w:tab w:val="num" w:pos="5760"/>
        </w:tabs>
        <w:ind w:left="5760" w:hanging="360"/>
      </w:pPr>
      <w:rPr>
        <w:rFonts w:ascii="Arial" w:hAnsi="Arial" w:hint="default"/>
      </w:rPr>
    </w:lvl>
    <w:lvl w:ilvl="8" w:tplc="937C6702" w:tentative="1">
      <w:start w:val="1"/>
      <w:numFmt w:val="bullet"/>
      <w:lvlText w:val="•"/>
      <w:lvlJc w:val="left"/>
      <w:pPr>
        <w:tabs>
          <w:tab w:val="num" w:pos="6480"/>
        </w:tabs>
        <w:ind w:left="6480" w:hanging="360"/>
      </w:pPr>
      <w:rPr>
        <w:rFonts w:ascii="Arial" w:hAnsi="Arial" w:hint="default"/>
      </w:rPr>
    </w:lvl>
  </w:abstractNum>
  <w:abstractNum w:abstractNumId="11">
    <w:nsid w:val="5D572411"/>
    <w:multiLevelType w:val="hybridMultilevel"/>
    <w:tmpl w:val="89AC2ED0"/>
    <w:lvl w:ilvl="0" w:tplc="080A0001">
      <w:start w:val="1"/>
      <w:numFmt w:val="bullet"/>
      <w:lvlText w:val=""/>
      <w:lvlJc w:val="left"/>
      <w:pPr>
        <w:ind w:left="774" w:hanging="360"/>
      </w:pPr>
      <w:rPr>
        <w:rFonts w:ascii="Symbol" w:hAnsi="Symbol" w:hint="default"/>
      </w:rPr>
    </w:lvl>
    <w:lvl w:ilvl="1" w:tplc="080A0001">
      <w:start w:val="1"/>
      <w:numFmt w:val="bullet"/>
      <w:lvlText w:val=""/>
      <w:lvlJc w:val="left"/>
      <w:pPr>
        <w:ind w:left="1494" w:hanging="360"/>
      </w:pPr>
      <w:rPr>
        <w:rFonts w:ascii="Symbol" w:hAnsi="Symbol"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2">
    <w:nsid w:val="71EC2F1A"/>
    <w:multiLevelType w:val="hybridMultilevel"/>
    <w:tmpl w:val="944C99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CB5C2D"/>
    <w:multiLevelType w:val="hybridMultilevel"/>
    <w:tmpl w:val="B8B2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F5444F"/>
    <w:multiLevelType w:val="hybridMultilevel"/>
    <w:tmpl w:val="8DAED4A8"/>
    <w:lvl w:ilvl="0" w:tplc="BBD4643C">
      <w:start w:val="1"/>
      <w:numFmt w:val="bullet"/>
      <w:lvlText w:val="•"/>
      <w:lvlJc w:val="left"/>
      <w:pPr>
        <w:tabs>
          <w:tab w:val="num" w:pos="720"/>
        </w:tabs>
        <w:ind w:left="720" w:hanging="360"/>
      </w:pPr>
      <w:rPr>
        <w:rFonts w:ascii="Arial" w:hAnsi="Arial" w:hint="default"/>
      </w:rPr>
    </w:lvl>
    <w:lvl w:ilvl="1" w:tplc="EF7E7AAE">
      <w:start w:val="1"/>
      <w:numFmt w:val="bullet"/>
      <w:lvlText w:val="•"/>
      <w:lvlJc w:val="left"/>
      <w:pPr>
        <w:tabs>
          <w:tab w:val="num" w:pos="1440"/>
        </w:tabs>
        <w:ind w:left="1440" w:hanging="360"/>
      </w:pPr>
      <w:rPr>
        <w:rFonts w:ascii="Arial" w:hAnsi="Arial" w:hint="default"/>
      </w:rPr>
    </w:lvl>
    <w:lvl w:ilvl="2" w:tplc="09041E16" w:tentative="1">
      <w:start w:val="1"/>
      <w:numFmt w:val="bullet"/>
      <w:lvlText w:val="•"/>
      <w:lvlJc w:val="left"/>
      <w:pPr>
        <w:tabs>
          <w:tab w:val="num" w:pos="2160"/>
        </w:tabs>
        <w:ind w:left="2160" w:hanging="360"/>
      </w:pPr>
      <w:rPr>
        <w:rFonts w:ascii="Arial" w:hAnsi="Arial" w:hint="default"/>
      </w:rPr>
    </w:lvl>
    <w:lvl w:ilvl="3" w:tplc="8C506BE4" w:tentative="1">
      <w:start w:val="1"/>
      <w:numFmt w:val="bullet"/>
      <w:lvlText w:val="•"/>
      <w:lvlJc w:val="left"/>
      <w:pPr>
        <w:tabs>
          <w:tab w:val="num" w:pos="2880"/>
        </w:tabs>
        <w:ind w:left="2880" w:hanging="360"/>
      </w:pPr>
      <w:rPr>
        <w:rFonts w:ascii="Arial" w:hAnsi="Arial" w:hint="default"/>
      </w:rPr>
    </w:lvl>
    <w:lvl w:ilvl="4" w:tplc="91723716" w:tentative="1">
      <w:start w:val="1"/>
      <w:numFmt w:val="bullet"/>
      <w:lvlText w:val="•"/>
      <w:lvlJc w:val="left"/>
      <w:pPr>
        <w:tabs>
          <w:tab w:val="num" w:pos="3600"/>
        </w:tabs>
        <w:ind w:left="3600" w:hanging="360"/>
      </w:pPr>
      <w:rPr>
        <w:rFonts w:ascii="Arial" w:hAnsi="Arial" w:hint="default"/>
      </w:rPr>
    </w:lvl>
    <w:lvl w:ilvl="5" w:tplc="D6DA236A" w:tentative="1">
      <w:start w:val="1"/>
      <w:numFmt w:val="bullet"/>
      <w:lvlText w:val="•"/>
      <w:lvlJc w:val="left"/>
      <w:pPr>
        <w:tabs>
          <w:tab w:val="num" w:pos="4320"/>
        </w:tabs>
        <w:ind w:left="4320" w:hanging="360"/>
      </w:pPr>
      <w:rPr>
        <w:rFonts w:ascii="Arial" w:hAnsi="Arial" w:hint="default"/>
      </w:rPr>
    </w:lvl>
    <w:lvl w:ilvl="6" w:tplc="F0A241A2" w:tentative="1">
      <w:start w:val="1"/>
      <w:numFmt w:val="bullet"/>
      <w:lvlText w:val="•"/>
      <w:lvlJc w:val="left"/>
      <w:pPr>
        <w:tabs>
          <w:tab w:val="num" w:pos="5040"/>
        </w:tabs>
        <w:ind w:left="5040" w:hanging="360"/>
      </w:pPr>
      <w:rPr>
        <w:rFonts w:ascii="Arial" w:hAnsi="Arial" w:hint="default"/>
      </w:rPr>
    </w:lvl>
    <w:lvl w:ilvl="7" w:tplc="6598DDE0" w:tentative="1">
      <w:start w:val="1"/>
      <w:numFmt w:val="bullet"/>
      <w:lvlText w:val="•"/>
      <w:lvlJc w:val="left"/>
      <w:pPr>
        <w:tabs>
          <w:tab w:val="num" w:pos="5760"/>
        </w:tabs>
        <w:ind w:left="5760" w:hanging="360"/>
      </w:pPr>
      <w:rPr>
        <w:rFonts w:ascii="Arial" w:hAnsi="Arial" w:hint="default"/>
      </w:rPr>
    </w:lvl>
    <w:lvl w:ilvl="8" w:tplc="8034AE5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0"/>
  </w:num>
  <w:num w:numId="4">
    <w:abstractNumId w:val="7"/>
  </w:num>
  <w:num w:numId="5">
    <w:abstractNumId w:val="8"/>
  </w:num>
  <w:num w:numId="6">
    <w:abstractNumId w:val="2"/>
  </w:num>
  <w:num w:numId="7">
    <w:abstractNumId w:val="1"/>
  </w:num>
  <w:num w:numId="8">
    <w:abstractNumId w:val="12"/>
  </w:num>
  <w:num w:numId="9">
    <w:abstractNumId w:val="5"/>
  </w:num>
  <w:num w:numId="10">
    <w:abstractNumId w:val="13"/>
  </w:num>
  <w:num w:numId="11">
    <w:abstractNumId w:val="4"/>
  </w:num>
  <w:num w:numId="12">
    <w:abstractNumId w:val="6"/>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620F"/>
    <w:rsid w:val="00002619"/>
    <w:rsid w:val="00002EFB"/>
    <w:rsid w:val="0000308D"/>
    <w:rsid w:val="00010B5A"/>
    <w:rsid w:val="00011FFC"/>
    <w:rsid w:val="00012756"/>
    <w:rsid w:val="0001462D"/>
    <w:rsid w:val="000268B2"/>
    <w:rsid w:val="00030E92"/>
    <w:rsid w:val="0003335C"/>
    <w:rsid w:val="00034301"/>
    <w:rsid w:val="00045334"/>
    <w:rsid w:val="00052981"/>
    <w:rsid w:val="00061F37"/>
    <w:rsid w:val="000642E8"/>
    <w:rsid w:val="00070BC7"/>
    <w:rsid w:val="0007386E"/>
    <w:rsid w:val="000742C2"/>
    <w:rsid w:val="00077DDA"/>
    <w:rsid w:val="000803A1"/>
    <w:rsid w:val="00081A6C"/>
    <w:rsid w:val="00082814"/>
    <w:rsid w:val="00083491"/>
    <w:rsid w:val="000847C3"/>
    <w:rsid w:val="000855E8"/>
    <w:rsid w:val="000858DE"/>
    <w:rsid w:val="000902EC"/>
    <w:rsid w:val="00090A59"/>
    <w:rsid w:val="00091F3E"/>
    <w:rsid w:val="000A139C"/>
    <w:rsid w:val="000A67DF"/>
    <w:rsid w:val="000B52FC"/>
    <w:rsid w:val="000B6109"/>
    <w:rsid w:val="000C4F80"/>
    <w:rsid w:val="000D3CF3"/>
    <w:rsid w:val="000D71C8"/>
    <w:rsid w:val="000E0D8E"/>
    <w:rsid w:val="000E43D0"/>
    <w:rsid w:val="000E4490"/>
    <w:rsid w:val="000F27D9"/>
    <w:rsid w:val="000F2F54"/>
    <w:rsid w:val="000F37BF"/>
    <w:rsid w:val="000F55AD"/>
    <w:rsid w:val="000F7C28"/>
    <w:rsid w:val="00100AE2"/>
    <w:rsid w:val="00104E8D"/>
    <w:rsid w:val="0010633E"/>
    <w:rsid w:val="001065E3"/>
    <w:rsid w:val="00110AE4"/>
    <w:rsid w:val="00113830"/>
    <w:rsid w:val="00114840"/>
    <w:rsid w:val="00115B23"/>
    <w:rsid w:val="001168DC"/>
    <w:rsid w:val="00121DE2"/>
    <w:rsid w:val="0012622B"/>
    <w:rsid w:val="00126634"/>
    <w:rsid w:val="00130644"/>
    <w:rsid w:val="001323F5"/>
    <w:rsid w:val="00136457"/>
    <w:rsid w:val="00144D0E"/>
    <w:rsid w:val="00144E48"/>
    <w:rsid w:val="00146588"/>
    <w:rsid w:val="001509C0"/>
    <w:rsid w:val="0015171B"/>
    <w:rsid w:val="00152793"/>
    <w:rsid w:val="00157341"/>
    <w:rsid w:val="00160AC4"/>
    <w:rsid w:val="001637F9"/>
    <w:rsid w:val="00164C47"/>
    <w:rsid w:val="00165BB9"/>
    <w:rsid w:val="001704EF"/>
    <w:rsid w:val="001707A2"/>
    <w:rsid w:val="00173EE8"/>
    <w:rsid w:val="0017504F"/>
    <w:rsid w:val="001778DB"/>
    <w:rsid w:val="00177F07"/>
    <w:rsid w:val="0018651E"/>
    <w:rsid w:val="001911B3"/>
    <w:rsid w:val="0019191A"/>
    <w:rsid w:val="001962B3"/>
    <w:rsid w:val="001A0C7C"/>
    <w:rsid w:val="001A64E9"/>
    <w:rsid w:val="001B043C"/>
    <w:rsid w:val="001B363E"/>
    <w:rsid w:val="001B4029"/>
    <w:rsid w:val="001B4C87"/>
    <w:rsid w:val="001B66EF"/>
    <w:rsid w:val="001B6A9A"/>
    <w:rsid w:val="001D550F"/>
    <w:rsid w:val="001D5C82"/>
    <w:rsid w:val="001D6139"/>
    <w:rsid w:val="001E0491"/>
    <w:rsid w:val="001E1F3C"/>
    <w:rsid w:val="001E408A"/>
    <w:rsid w:val="001F27D5"/>
    <w:rsid w:val="001F3401"/>
    <w:rsid w:val="001F5FE3"/>
    <w:rsid w:val="00203548"/>
    <w:rsid w:val="002045E5"/>
    <w:rsid w:val="00206A45"/>
    <w:rsid w:val="002119CF"/>
    <w:rsid w:val="00212B8B"/>
    <w:rsid w:val="002139FD"/>
    <w:rsid w:val="00217BBF"/>
    <w:rsid w:val="0022098A"/>
    <w:rsid w:val="0022461F"/>
    <w:rsid w:val="00226385"/>
    <w:rsid w:val="002443AF"/>
    <w:rsid w:val="00245505"/>
    <w:rsid w:val="002516B4"/>
    <w:rsid w:val="00251E8B"/>
    <w:rsid w:val="00252256"/>
    <w:rsid w:val="00261865"/>
    <w:rsid w:val="002625FD"/>
    <w:rsid w:val="00265B99"/>
    <w:rsid w:val="002718FC"/>
    <w:rsid w:val="00272933"/>
    <w:rsid w:val="002743FA"/>
    <w:rsid w:val="00281C40"/>
    <w:rsid w:val="00281EC9"/>
    <w:rsid w:val="00285F7A"/>
    <w:rsid w:val="0029601E"/>
    <w:rsid w:val="00297FC4"/>
    <w:rsid w:val="002A3927"/>
    <w:rsid w:val="002A701F"/>
    <w:rsid w:val="002B1E43"/>
    <w:rsid w:val="002B276B"/>
    <w:rsid w:val="002B4613"/>
    <w:rsid w:val="002C16FE"/>
    <w:rsid w:val="002C7406"/>
    <w:rsid w:val="002D5129"/>
    <w:rsid w:val="002D5A7E"/>
    <w:rsid w:val="002E1277"/>
    <w:rsid w:val="002E508E"/>
    <w:rsid w:val="002E5C53"/>
    <w:rsid w:val="002F0352"/>
    <w:rsid w:val="002F0E5C"/>
    <w:rsid w:val="002F577E"/>
    <w:rsid w:val="002F63E7"/>
    <w:rsid w:val="002F64BA"/>
    <w:rsid w:val="0030378B"/>
    <w:rsid w:val="00303963"/>
    <w:rsid w:val="00307CE2"/>
    <w:rsid w:val="0031135C"/>
    <w:rsid w:val="00313ECF"/>
    <w:rsid w:val="003156D9"/>
    <w:rsid w:val="0031744E"/>
    <w:rsid w:val="00321123"/>
    <w:rsid w:val="003246E8"/>
    <w:rsid w:val="00325C83"/>
    <w:rsid w:val="00343108"/>
    <w:rsid w:val="0034337C"/>
    <w:rsid w:val="003434AB"/>
    <w:rsid w:val="003459F6"/>
    <w:rsid w:val="003468CA"/>
    <w:rsid w:val="00347ECA"/>
    <w:rsid w:val="00353CAE"/>
    <w:rsid w:val="00354997"/>
    <w:rsid w:val="00354FF8"/>
    <w:rsid w:val="00356BC7"/>
    <w:rsid w:val="00363900"/>
    <w:rsid w:val="003657F3"/>
    <w:rsid w:val="00366EB1"/>
    <w:rsid w:val="00373A87"/>
    <w:rsid w:val="00373F4E"/>
    <w:rsid w:val="0038236A"/>
    <w:rsid w:val="003830E8"/>
    <w:rsid w:val="00383145"/>
    <w:rsid w:val="003842CF"/>
    <w:rsid w:val="00385836"/>
    <w:rsid w:val="00386559"/>
    <w:rsid w:val="00390CB3"/>
    <w:rsid w:val="003A1730"/>
    <w:rsid w:val="003B2970"/>
    <w:rsid w:val="003B73E6"/>
    <w:rsid w:val="003C1794"/>
    <w:rsid w:val="003C67AB"/>
    <w:rsid w:val="003C6BA4"/>
    <w:rsid w:val="003D1D3C"/>
    <w:rsid w:val="003D46EC"/>
    <w:rsid w:val="003E542D"/>
    <w:rsid w:val="003E7B39"/>
    <w:rsid w:val="003F7591"/>
    <w:rsid w:val="00400573"/>
    <w:rsid w:val="00410171"/>
    <w:rsid w:val="004101ED"/>
    <w:rsid w:val="00410758"/>
    <w:rsid w:val="00411E76"/>
    <w:rsid w:val="004123A2"/>
    <w:rsid w:val="00416768"/>
    <w:rsid w:val="004329E7"/>
    <w:rsid w:val="00432C03"/>
    <w:rsid w:val="004347D0"/>
    <w:rsid w:val="00435FD5"/>
    <w:rsid w:val="004379C0"/>
    <w:rsid w:val="00437ACC"/>
    <w:rsid w:val="00440159"/>
    <w:rsid w:val="00441080"/>
    <w:rsid w:val="00443F57"/>
    <w:rsid w:val="00445580"/>
    <w:rsid w:val="004556F8"/>
    <w:rsid w:val="00457CD4"/>
    <w:rsid w:val="00460AA3"/>
    <w:rsid w:val="004646B7"/>
    <w:rsid w:val="0046481C"/>
    <w:rsid w:val="0048016D"/>
    <w:rsid w:val="00480783"/>
    <w:rsid w:val="004814E1"/>
    <w:rsid w:val="00485F9E"/>
    <w:rsid w:val="004869D8"/>
    <w:rsid w:val="00492129"/>
    <w:rsid w:val="004A1C98"/>
    <w:rsid w:val="004A7064"/>
    <w:rsid w:val="004B0ADB"/>
    <w:rsid w:val="004B1425"/>
    <w:rsid w:val="004B2084"/>
    <w:rsid w:val="004B5635"/>
    <w:rsid w:val="004B6780"/>
    <w:rsid w:val="004B6798"/>
    <w:rsid w:val="004C1221"/>
    <w:rsid w:val="004C3E98"/>
    <w:rsid w:val="004C4CD3"/>
    <w:rsid w:val="004C50CB"/>
    <w:rsid w:val="004C66E5"/>
    <w:rsid w:val="004D0BAD"/>
    <w:rsid w:val="004D5183"/>
    <w:rsid w:val="004D56C7"/>
    <w:rsid w:val="004D6700"/>
    <w:rsid w:val="004F1724"/>
    <w:rsid w:val="004F284C"/>
    <w:rsid w:val="004F44BF"/>
    <w:rsid w:val="00511BDD"/>
    <w:rsid w:val="00521727"/>
    <w:rsid w:val="00521C52"/>
    <w:rsid w:val="00523503"/>
    <w:rsid w:val="00524AFC"/>
    <w:rsid w:val="00527905"/>
    <w:rsid w:val="00532320"/>
    <w:rsid w:val="00535843"/>
    <w:rsid w:val="00536851"/>
    <w:rsid w:val="005374C8"/>
    <w:rsid w:val="00542A69"/>
    <w:rsid w:val="00543504"/>
    <w:rsid w:val="0054641A"/>
    <w:rsid w:val="00552249"/>
    <w:rsid w:val="00553B01"/>
    <w:rsid w:val="005577FB"/>
    <w:rsid w:val="00560B7D"/>
    <w:rsid w:val="00563266"/>
    <w:rsid w:val="00570041"/>
    <w:rsid w:val="005740F1"/>
    <w:rsid w:val="00576EF3"/>
    <w:rsid w:val="00580B6A"/>
    <w:rsid w:val="00585665"/>
    <w:rsid w:val="00587D22"/>
    <w:rsid w:val="0059169D"/>
    <w:rsid w:val="0059600F"/>
    <w:rsid w:val="005A0268"/>
    <w:rsid w:val="005A1FD6"/>
    <w:rsid w:val="005A35EC"/>
    <w:rsid w:val="005A4FF9"/>
    <w:rsid w:val="005A50D9"/>
    <w:rsid w:val="005A7F12"/>
    <w:rsid w:val="005B1094"/>
    <w:rsid w:val="005B3E19"/>
    <w:rsid w:val="005B4203"/>
    <w:rsid w:val="005C3746"/>
    <w:rsid w:val="005C7F85"/>
    <w:rsid w:val="005D1C14"/>
    <w:rsid w:val="005D39A5"/>
    <w:rsid w:val="005D4BE9"/>
    <w:rsid w:val="005E0777"/>
    <w:rsid w:val="005E59DB"/>
    <w:rsid w:val="005E5C5B"/>
    <w:rsid w:val="005F004F"/>
    <w:rsid w:val="005F42CE"/>
    <w:rsid w:val="005F7A0D"/>
    <w:rsid w:val="00604135"/>
    <w:rsid w:val="006065FE"/>
    <w:rsid w:val="00606D13"/>
    <w:rsid w:val="006077E5"/>
    <w:rsid w:val="00611521"/>
    <w:rsid w:val="00611841"/>
    <w:rsid w:val="00620D81"/>
    <w:rsid w:val="00622961"/>
    <w:rsid w:val="006268D3"/>
    <w:rsid w:val="00627AC6"/>
    <w:rsid w:val="006300A3"/>
    <w:rsid w:val="006303F8"/>
    <w:rsid w:val="006310E0"/>
    <w:rsid w:val="00635719"/>
    <w:rsid w:val="00640786"/>
    <w:rsid w:val="0064391F"/>
    <w:rsid w:val="0064526D"/>
    <w:rsid w:val="00656F74"/>
    <w:rsid w:val="006622BC"/>
    <w:rsid w:val="00663F44"/>
    <w:rsid w:val="00666195"/>
    <w:rsid w:val="006666E8"/>
    <w:rsid w:val="006736A3"/>
    <w:rsid w:val="00676AA6"/>
    <w:rsid w:val="00677BEB"/>
    <w:rsid w:val="00685D13"/>
    <w:rsid w:val="00687D6A"/>
    <w:rsid w:val="00690901"/>
    <w:rsid w:val="00691668"/>
    <w:rsid w:val="00695D3D"/>
    <w:rsid w:val="00696851"/>
    <w:rsid w:val="006A2AF8"/>
    <w:rsid w:val="006A52DE"/>
    <w:rsid w:val="006B033C"/>
    <w:rsid w:val="006B0CD9"/>
    <w:rsid w:val="006B0E3C"/>
    <w:rsid w:val="006B1913"/>
    <w:rsid w:val="006B54FC"/>
    <w:rsid w:val="006B5882"/>
    <w:rsid w:val="006C031D"/>
    <w:rsid w:val="006C0456"/>
    <w:rsid w:val="006C417D"/>
    <w:rsid w:val="006C61D5"/>
    <w:rsid w:val="006C6CF7"/>
    <w:rsid w:val="006D0595"/>
    <w:rsid w:val="006D2057"/>
    <w:rsid w:val="006D2FC0"/>
    <w:rsid w:val="006D3002"/>
    <w:rsid w:val="006D755E"/>
    <w:rsid w:val="006F3059"/>
    <w:rsid w:val="006F3680"/>
    <w:rsid w:val="007014D9"/>
    <w:rsid w:val="007034DD"/>
    <w:rsid w:val="007038F4"/>
    <w:rsid w:val="00707B81"/>
    <w:rsid w:val="0071086A"/>
    <w:rsid w:val="00710B8E"/>
    <w:rsid w:val="007124A0"/>
    <w:rsid w:val="007142D4"/>
    <w:rsid w:val="007205BB"/>
    <w:rsid w:val="00720BD6"/>
    <w:rsid w:val="00724504"/>
    <w:rsid w:val="00725D6A"/>
    <w:rsid w:val="00725FD8"/>
    <w:rsid w:val="0072728F"/>
    <w:rsid w:val="0073037E"/>
    <w:rsid w:val="00730C18"/>
    <w:rsid w:val="00732221"/>
    <w:rsid w:val="0074074F"/>
    <w:rsid w:val="00741713"/>
    <w:rsid w:val="007439DC"/>
    <w:rsid w:val="007531C2"/>
    <w:rsid w:val="00755D9C"/>
    <w:rsid w:val="00756540"/>
    <w:rsid w:val="007602B3"/>
    <w:rsid w:val="00760658"/>
    <w:rsid w:val="00761B0D"/>
    <w:rsid w:val="007649D8"/>
    <w:rsid w:val="007653EE"/>
    <w:rsid w:val="00765D13"/>
    <w:rsid w:val="00765FD2"/>
    <w:rsid w:val="007662FF"/>
    <w:rsid w:val="00782DB8"/>
    <w:rsid w:val="00787425"/>
    <w:rsid w:val="00787B6C"/>
    <w:rsid w:val="007A3D2C"/>
    <w:rsid w:val="007A41C2"/>
    <w:rsid w:val="007A6179"/>
    <w:rsid w:val="007A6DD0"/>
    <w:rsid w:val="007A6FF8"/>
    <w:rsid w:val="007A756B"/>
    <w:rsid w:val="007B6AD2"/>
    <w:rsid w:val="007B7F82"/>
    <w:rsid w:val="007C19EA"/>
    <w:rsid w:val="007C1D9E"/>
    <w:rsid w:val="007C39DF"/>
    <w:rsid w:val="007C3E8C"/>
    <w:rsid w:val="007C5D20"/>
    <w:rsid w:val="007C6FCE"/>
    <w:rsid w:val="007C710C"/>
    <w:rsid w:val="007D04A7"/>
    <w:rsid w:val="007D0E9C"/>
    <w:rsid w:val="007D1469"/>
    <w:rsid w:val="007D595C"/>
    <w:rsid w:val="007D5ABE"/>
    <w:rsid w:val="007E0194"/>
    <w:rsid w:val="007E5713"/>
    <w:rsid w:val="007E76C6"/>
    <w:rsid w:val="007E7761"/>
    <w:rsid w:val="007E7D56"/>
    <w:rsid w:val="007F172D"/>
    <w:rsid w:val="00800432"/>
    <w:rsid w:val="00804D68"/>
    <w:rsid w:val="00816296"/>
    <w:rsid w:val="0081731B"/>
    <w:rsid w:val="00822E13"/>
    <w:rsid w:val="008241C1"/>
    <w:rsid w:val="00826602"/>
    <w:rsid w:val="008317ED"/>
    <w:rsid w:val="00832C28"/>
    <w:rsid w:val="0083674A"/>
    <w:rsid w:val="00842C9B"/>
    <w:rsid w:val="00843298"/>
    <w:rsid w:val="00844AA9"/>
    <w:rsid w:val="00844B75"/>
    <w:rsid w:val="0085009B"/>
    <w:rsid w:val="008500AD"/>
    <w:rsid w:val="008503EF"/>
    <w:rsid w:val="00854B12"/>
    <w:rsid w:val="00865073"/>
    <w:rsid w:val="00871AD9"/>
    <w:rsid w:val="0087640F"/>
    <w:rsid w:val="00876697"/>
    <w:rsid w:val="00876BB8"/>
    <w:rsid w:val="008871C2"/>
    <w:rsid w:val="0089119E"/>
    <w:rsid w:val="00891713"/>
    <w:rsid w:val="008928BA"/>
    <w:rsid w:val="0089374D"/>
    <w:rsid w:val="008957D3"/>
    <w:rsid w:val="008A1B6A"/>
    <w:rsid w:val="008A596C"/>
    <w:rsid w:val="008B038D"/>
    <w:rsid w:val="008B10A9"/>
    <w:rsid w:val="008B23E5"/>
    <w:rsid w:val="008B45C9"/>
    <w:rsid w:val="008B5A47"/>
    <w:rsid w:val="008B6CA2"/>
    <w:rsid w:val="008C1B61"/>
    <w:rsid w:val="008C20D1"/>
    <w:rsid w:val="008C2339"/>
    <w:rsid w:val="008C5482"/>
    <w:rsid w:val="008D35ED"/>
    <w:rsid w:val="008D5433"/>
    <w:rsid w:val="008E0FCF"/>
    <w:rsid w:val="008E5E5C"/>
    <w:rsid w:val="008E65E2"/>
    <w:rsid w:val="008E721F"/>
    <w:rsid w:val="008F0653"/>
    <w:rsid w:val="008F2470"/>
    <w:rsid w:val="008F4BF0"/>
    <w:rsid w:val="008F6F0D"/>
    <w:rsid w:val="00901D4F"/>
    <w:rsid w:val="00904B62"/>
    <w:rsid w:val="0090799B"/>
    <w:rsid w:val="00907AED"/>
    <w:rsid w:val="0091382F"/>
    <w:rsid w:val="0092092B"/>
    <w:rsid w:val="00922F5F"/>
    <w:rsid w:val="00923CD9"/>
    <w:rsid w:val="0092730E"/>
    <w:rsid w:val="00933139"/>
    <w:rsid w:val="0094037B"/>
    <w:rsid w:val="00945EC0"/>
    <w:rsid w:val="00953FAD"/>
    <w:rsid w:val="00955937"/>
    <w:rsid w:val="00956AE1"/>
    <w:rsid w:val="00961453"/>
    <w:rsid w:val="009723EE"/>
    <w:rsid w:val="00975BBA"/>
    <w:rsid w:val="009775C8"/>
    <w:rsid w:val="00982E12"/>
    <w:rsid w:val="0098687D"/>
    <w:rsid w:val="00991EF6"/>
    <w:rsid w:val="009970ED"/>
    <w:rsid w:val="009A511A"/>
    <w:rsid w:val="009B10D5"/>
    <w:rsid w:val="009B1D60"/>
    <w:rsid w:val="009B3743"/>
    <w:rsid w:val="009B40CE"/>
    <w:rsid w:val="009C478D"/>
    <w:rsid w:val="009D004A"/>
    <w:rsid w:val="009D3A32"/>
    <w:rsid w:val="009D64E4"/>
    <w:rsid w:val="009D6D6F"/>
    <w:rsid w:val="009D763C"/>
    <w:rsid w:val="009E0793"/>
    <w:rsid w:val="009E17E7"/>
    <w:rsid w:val="009F2BA2"/>
    <w:rsid w:val="009F5D00"/>
    <w:rsid w:val="00A000A3"/>
    <w:rsid w:val="00A02EFE"/>
    <w:rsid w:val="00A100EF"/>
    <w:rsid w:val="00A10D8E"/>
    <w:rsid w:val="00A12B51"/>
    <w:rsid w:val="00A161F9"/>
    <w:rsid w:val="00A2532F"/>
    <w:rsid w:val="00A25A17"/>
    <w:rsid w:val="00A304DF"/>
    <w:rsid w:val="00A33B08"/>
    <w:rsid w:val="00A34002"/>
    <w:rsid w:val="00A34213"/>
    <w:rsid w:val="00A35494"/>
    <w:rsid w:val="00A35EEA"/>
    <w:rsid w:val="00A360C9"/>
    <w:rsid w:val="00A361A3"/>
    <w:rsid w:val="00A369E9"/>
    <w:rsid w:val="00A36ED2"/>
    <w:rsid w:val="00A422B9"/>
    <w:rsid w:val="00A42BC3"/>
    <w:rsid w:val="00A43908"/>
    <w:rsid w:val="00A47D62"/>
    <w:rsid w:val="00A50219"/>
    <w:rsid w:val="00A504D3"/>
    <w:rsid w:val="00A52189"/>
    <w:rsid w:val="00A5223F"/>
    <w:rsid w:val="00A61E45"/>
    <w:rsid w:val="00A62E8B"/>
    <w:rsid w:val="00A63F36"/>
    <w:rsid w:val="00A6613B"/>
    <w:rsid w:val="00A66893"/>
    <w:rsid w:val="00A66EE5"/>
    <w:rsid w:val="00A67650"/>
    <w:rsid w:val="00A67BDD"/>
    <w:rsid w:val="00A736F9"/>
    <w:rsid w:val="00A744D9"/>
    <w:rsid w:val="00A74694"/>
    <w:rsid w:val="00A7741B"/>
    <w:rsid w:val="00A81011"/>
    <w:rsid w:val="00A8703C"/>
    <w:rsid w:val="00A87F27"/>
    <w:rsid w:val="00A91BA3"/>
    <w:rsid w:val="00AA1794"/>
    <w:rsid w:val="00AA2877"/>
    <w:rsid w:val="00AA4D5D"/>
    <w:rsid w:val="00AB04F2"/>
    <w:rsid w:val="00AB1EDB"/>
    <w:rsid w:val="00AB23BA"/>
    <w:rsid w:val="00AB2892"/>
    <w:rsid w:val="00AB620E"/>
    <w:rsid w:val="00AC6DBC"/>
    <w:rsid w:val="00AD1106"/>
    <w:rsid w:val="00AD15BF"/>
    <w:rsid w:val="00AD1DC9"/>
    <w:rsid w:val="00AD272F"/>
    <w:rsid w:val="00AE0E63"/>
    <w:rsid w:val="00AE2DDA"/>
    <w:rsid w:val="00AE3257"/>
    <w:rsid w:val="00AE7442"/>
    <w:rsid w:val="00AF3332"/>
    <w:rsid w:val="00AF3A72"/>
    <w:rsid w:val="00AF557B"/>
    <w:rsid w:val="00AF717C"/>
    <w:rsid w:val="00B004FD"/>
    <w:rsid w:val="00B00C57"/>
    <w:rsid w:val="00B011E6"/>
    <w:rsid w:val="00B033DE"/>
    <w:rsid w:val="00B03EB0"/>
    <w:rsid w:val="00B05CB5"/>
    <w:rsid w:val="00B062B7"/>
    <w:rsid w:val="00B12446"/>
    <w:rsid w:val="00B2017E"/>
    <w:rsid w:val="00B2697B"/>
    <w:rsid w:val="00B269EC"/>
    <w:rsid w:val="00B349B8"/>
    <w:rsid w:val="00B35571"/>
    <w:rsid w:val="00B43CB7"/>
    <w:rsid w:val="00B44E39"/>
    <w:rsid w:val="00B45466"/>
    <w:rsid w:val="00B4636E"/>
    <w:rsid w:val="00B53610"/>
    <w:rsid w:val="00B610AC"/>
    <w:rsid w:val="00B622F7"/>
    <w:rsid w:val="00B63FC8"/>
    <w:rsid w:val="00B65A3E"/>
    <w:rsid w:val="00B65F67"/>
    <w:rsid w:val="00B6621C"/>
    <w:rsid w:val="00B708A2"/>
    <w:rsid w:val="00B72C5D"/>
    <w:rsid w:val="00B73440"/>
    <w:rsid w:val="00B75ACF"/>
    <w:rsid w:val="00B83F18"/>
    <w:rsid w:val="00B83FE9"/>
    <w:rsid w:val="00B852FC"/>
    <w:rsid w:val="00B866A6"/>
    <w:rsid w:val="00B86E19"/>
    <w:rsid w:val="00B96908"/>
    <w:rsid w:val="00BA0165"/>
    <w:rsid w:val="00BA2B90"/>
    <w:rsid w:val="00BA7F50"/>
    <w:rsid w:val="00BB2617"/>
    <w:rsid w:val="00BB27DD"/>
    <w:rsid w:val="00BB6AC5"/>
    <w:rsid w:val="00BC0DAD"/>
    <w:rsid w:val="00BD4317"/>
    <w:rsid w:val="00BD6406"/>
    <w:rsid w:val="00BE06B5"/>
    <w:rsid w:val="00BE099A"/>
    <w:rsid w:val="00BE1893"/>
    <w:rsid w:val="00BE2CF4"/>
    <w:rsid w:val="00BE5387"/>
    <w:rsid w:val="00BE65BA"/>
    <w:rsid w:val="00C00729"/>
    <w:rsid w:val="00C00E75"/>
    <w:rsid w:val="00C023E3"/>
    <w:rsid w:val="00C10074"/>
    <w:rsid w:val="00C11F19"/>
    <w:rsid w:val="00C14893"/>
    <w:rsid w:val="00C20E42"/>
    <w:rsid w:val="00C21EEF"/>
    <w:rsid w:val="00C23896"/>
    <w:rsid w:val="00C3439D"/>
    <w:rsid w:val="00C3586D"/>
    <w:rsid w:val="00C43234"/>
    <w:rsid w:val="00C45168"/>
    <w:rsid w:val="00C503A4"/>
    <w:rsid w:val="00C50626"/>
    <w:rsid w:val="00C54842"/>
    <w:rsid w:val="00C56F73"/>
    <w:rsid w:val="00C66C1A"/>
    <w:rsid w:val="00C67473"/>
    <w:rsid w:val="00C67CE3"/>
    <w:rsid w:val="00C75866"/>
    <w:rsid w:val="00C76EC1"/>
    <w:rsid w:val="00C771C2"/>
    <w:rsid w:val="00C852D4"/>
    <w:rsid w:val="00C9374B"/>
    <w:rsid w:val="00C950FF"/>
    <w:rsid w:val="00CA07E1"/>
    <w:rsid w:val="00CB1000"/>
    <w:rsid w:val="00CC0105"/>
    <w:rsid w:val="00CC46D5"/>
    <w:rsid w:val="00CC5CB3"/>
    <w:rsid w:val="00CC7ADA"/>
    <w:rsid w:val="00CD08BF"/>
    <w:rsid w:val="00CD3AAC"/>
    <w:rsid w:val="00CD7B18"/>
    <w:rsid w:val="00CE1564"/>
    <w:rsid w:val="00CE5363"/>
    <w:rsid w:val="00CE54C9"/>
    <w:rsid w:val="00CE660E"/>
    <w:rsid w:val="00CF028C"/>
    <w:rsid w:val="00CF1381"/>
    <w:rsid w:val="00CF3994"/>
    <w:rsid w:val="00CF60E3"/>
    <w:rsid w:val="00CF61A3"/>
    <w:rsid w:val="00D05953"/>
    <w:rsid w:val="00D06BBC"/>
    <w:rsid w:val="00D06FA4"/>
    <w:rsid w:val="00D07692"/>
    <w:rsid w:val="00D164CD"/>
    <w:rsid w:val="00D17267"/>
    <w:rsid w:val="00D226AB"/>
    <w:rsid w:val="00D257E4"/>
    <w:rsid w:val="00D262C4"/>
    <w:rsid w:val="00D262F6"/>
    <w:rsid w:val="00D279BB"/>
    <w:rsid w:val="00D300B6"/>
    <w:rsid w:val="00D308D6"/>
    <w:rsid w:val="00D35737"/>
    <w:rsid w:val="00D3705C"/>
    <w:rsid w:val="00D3729B"/>
    <w:rsid w:val="00D40664"/>
    <w:rsid w:val="00D47DEA"/>
    <w:rsid w:val="00D51FE9"/>
    <w:rsid w:val="00D52390"/>
    <w:rsid w:val="00D55CE7"/>
    <w:rsid w:val="00D55CF8"/>
    <w:rsid w:val="00D5607F"/>
    <w:rsid w:val="00D6729F"/>
    <w:rsid w:val="00D727C5"/>
    <w:rsid w:val="00D77813"/>
    <w:rsid w:val="00D848B2"/>
    <w:rsid w:val="00D84B21"/>
    <w:rsid w:val="00D8620F"/>
    <w:rsid w:val="00D90B84"/>
    <w:rsid w:val="00DA2FF3"/>
    <w:rsid w:val="00DA430D"/>
    <w:rsid w:val="00DA5AD1"/>
    <w:rsid w:val="00DB504A"/>
    <w:rsid w:val="00DC17D6"/>
    <w:rsid w:val="00DC49CF"/>
    <w:rsid w:val="00DC5285"/>
    <w:rsid w:val="00DC7736"/>
    <w:rsid w:val="00DD0752"/>
    <w:rsid w:val="00DD6A27"/>
    <w:rsid w:val="00DE208D"/>
    <w:rsid w:val="00DE2451"/>
    <w:rsid w:val="00DE48E1"/>
    <w:rsid w:val="00DE5D8F"/>
    <w:rsid w:val="00DF0F88"/>
    <w:rsid w:val="00DF1B43"/>
    <w:rsid w:val="00DF39E6"/>
    <w:rsid w:val="00E000E2"/>
    <w:rsid w:val="00E00C90"/>
    <w:rsid w:val="00E02E14"/>
    <w:rsid w:val="00E106EE"/>
    <w:rsid w:val="00E11C96"/>
    <w:rsid w:val="00E14A70"/>
    <w:rsid w:val="00E217D8"/>
    <w:rsid w:val="00E21D08"/>
    <w:rsid w:val="00E22B48"/>
    <w:rsid w:val="00E25AE7"/>
    <w:rsid w:val="00E30252"/>
    <w:rsid w:val="00E30F02"/>
    <w:rsid w:val="00E35427"/>
    <w:rsid w:val="00E40226"/>
    <w:rsid w:val="00E41EE9"/>
    <w:rsid w:val="00E528F0"/>
    <w:rsid w:val="00E559E9"/>
    <w:rsid w:val="00E55BB3"/>
    <w:rsid w:val="00E604DF"/>
    <w:rsid w:val="00E625B3"/>
    <w:rsid w:val="00E62B0E"/>
    <w:rsid w:val="00E665AE"/>
    <w:rsid w:val="00E66D65"/>
    <w:rsid w:val="00E671B1"/>
    <w:rsid w:val="00E67262"/>
    <w:rsid w:val="00E7019F"/>
    <w:rsid w:val="00E7099E"/>
    <w:rsid w:val="00E70CBB"/>
    <w:rsid w:val="00E759DA"/>
    <w:rsid w:val="00E76397"/>
    <w:rsid w:val="00E76935"/>
    <w:rsid w:val="00E8634E"/>
    <w:rsid w:val="00E86E0C"/>
    <w:rsid w:val="00E93D13"/>
    <w:rsid w:val="00E94424"/>
    <w:rsid w:val="00E9563A"/>
    <w:rsid w:val="00E966BC"/>
    <w:rsid w:val="00EA33F4"/>
    <w:rsid w:val="00EA3592"/>
    <w:rsid w:val="00EA4512"/>
    <w:rsid w:val="00EA4536"/>
    <w:rsid w:val="00EA4633"/>
    <w:rsid w:val="00EA60EB"/>
    <w:rsid w:val="00EA7E95"/>
    <w:rsid w:val="00EB79CB"/>
    <w:rsid w:val="00EC2353"/>
    <w:rsid w:val="00EC3DC6"/>
    <w:rsid w:val="00EC7E19"/>
    <w:rsid w:val="00EE60BF"/>
    <w:rsid w:val="00EE793B"/>
    <w:rsid w:val="00EF0489"/>
    <w:rsid w:val="00EF0B9B"/>
    <w:rsid w:val="00EF7AAE"/>
    <w:rsid w:val="00F02AA5"/>
    <w:rsid w:val="00F0381C"/>
    <w:rsid w:val="00F04353"/>
    <w:rsid w:val="00F04506"/>
    <w:rsid w:val="00F05456"/>
    <w:rsid w:val="00F1219D"/>
    <w:rsid w:val="00F1281B"/>
    <w:rsid w:val="00F17442"/>
    <w:rsid w:val="00F17E0E"/>
    <w:rsid w:val="00F2329B"/>
    <w:rsid w:val="00F26B1A"/>
    <w:rsid w:val="00F3433B"/>
    <w:rsid w:val="00F355EA"/>
    <w:rsid w:val="00F35812"/>
    <w:rsid w:val="00F37BC8"/>
    <w:rsid w:val="00F42DC7"/>
    <w:rsid w:val="00F45099"/>
    <w:rsid w:val="00F459CA"/>
    <w:rsid w:val="00F473AD"/>
    <w:rsid w:val="00F477BA"/>
    <w:rsid w:val="00F56194"/>
    <w:rsid w:val="00F5793F"/>
    <w:rsid w:val="00F6633E"/>
    <w:rsid w:val="00F67B6F"/>
    <w:rsid w:val="00F811C9"/>
    <w:rsid w:val="00F82539"/>
    <w:rsid w:val="00F92814"/>
    <w:rsid w:val="00FA61E6"/>
    <w:rsid w:val="00FA7B54"/>
    <w:rsid w:val="00FB55C7"/>
    <w:rsid w:val="00FB6608"/>
    <w:rsid w:val="00FB6C3B"/>
    <w:rsid w:val="00FB6C52"/>
    <w:rsid w:val="00FC14C0"/>
    <w:rsid w:val="00FC2F5E"/>
    <w:rsid w:val="00FC7CED"/>
    <w:rsid w:val="00FD02FC"/>
    <w:rsid w:val="00FD407B"/>
    <w:rsid w:val="00FD4220"/>
    <w:rsid w:val="00FE1554"/>
    <w:rsid w:val="00FE61A5"/>
    <w:rsid w:val="00FE61D9"/>
    <w:rsid w:val="00FF2163"/>
    <w:rsid w:val="00FF3264"/>
    <w:rsid w:val="00FF7336"/>
    <w:rsid w:val="00FF7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129"/>
    <w:pPr>
      <w:ind w:left="720"/>
      <w:contextualSpacing/>
    </w:pPr>
  </w:style>
  <w:style w:type="table" w:styleId="Tablaconcuadrcula">
    <w:name w:val="Table Grid"/>
    <w:basedOn w:val="Tablanormal"/>
    <w:uiPriority w:val="59"/>
    <w:rsid w:val="0083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63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8C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841"/>
    <w:rPr>
      <w:rFonts w:ascii="Tahoma" w:hAnsi="Tahoma" w:cs="Tahoma"/>
      <w:sz w:val="16"/>
      <w:szCs w:val="16"/>
    </w:rPr>
  </w:style>
  <w:style w:type="paragraph" w:styleId="Encabezado">
    <w:name w:val="header"/>
    <w:basedOn w:val="Normal"/>
    <w:link w:val="EncabezadoCar"/>
    <w:uiPriority w:val="99"/>
    <w:unhideWhenUsed/>
    <w:rsid w:val="003842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2CF"/>
  </w:style>
  <w:style w:type="paragraph" w:styleId="Piedepgina">
    <w:name w:val="footer"/>
    <w:basedOn w:val="Normal"/>
    <w:link w:val="PiedepginaCar"/>
    <w:uiPriority w:val="99"/>
    <w:unhideWhenUsed/>
    <w:rsid w:val="003842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05">
      <w:bodyDiv w:val="1"/>
      <w:marLeft w:val="0"/>
      <w:marRight w:val="0"/>
      <w:marTop w:val="0"/>
      <w:marBottom w:val="0"/>
      <w:divBdr>
        <w:top w:val="none" w:sz="0" w:space="0" w:color="auto"/>
        <w:left w:val="none" w:sz="0" w:space="0" w:color="auto"/>
        <w:bottom w:val="none" w:sz="0" w:space="0" w:color="auto"/>
        <w:right w:val="none" w:sz="0" w:space="0" w:color="auto"/>
      </w:divBdr>
    </w:div>
    <w:div w:id="12073843">
      <w:bodyDiv w:val="1"/>
      <w:marLeft w:val="0"/>
      <w:marRight w:val="0"/>
      <w:marTop w:val="0"/>
      <w:marBottom w:val="0"/>
      <w:divBdr>
        <w:top w:val="none" w:sz="0" w:space="0" w:color="auto"/>
        <w:left w:val="none" w:sz="0" w:space="0" w:color="auto"/>
        <w:bottom w:val="none" w:sz="0" w:space="0" w:color="auto"/>
        <w:right w:val="none" w:sz="0" w:space="0" w:color="auto"/>
      </w:divBdr>
    </w:div>
    <w:div w:id="12928372">
      <w:bodyDiv w:val="1"/>
      <w:marLeft w:val="0"/>
      <w:marRight w:val="0"/>
      <w:marTop w:val="0"/>
      <w:marBottom w:val="0"/>
      <w:divBdr>
        <w:top w:val="none" w:sz="0" w:space="0" w:color="auto"/>
        <w:left w:val="none" w:sz="0" w:space="0" w:color="auto"/>
        <w:bottom w:val="none" w:sz="0" w:space="0" w:color="auto"/>
        <w:right w:val="none" w:sz="0" w:space="0" w:color="auto"/>
      </w:divBdr>
      <w:divsChild>
        <w:div w:id="311831535">
          <w:marLeft w:val="360"/>
          <w:marRight w:val="0"/>
          <w:marTop w:val="0"/>
          <w:marBottom w:val="0"/>
          <w:divBdr>
            <w:top w:val="none" w:sz="0" w:space="0" w:color="auto"/>
            <w:left w:val="none" w:sz="0" w:space="0" w:color="auto"/>
            <w:bottom w:val="none" w:sz="0" w:space="0" w:color="auto"/>
            <w:right w:val="none" w:sz="0" w:space="0" w:color="auto"/>
          </w:divBdr>
        </w:div>
      </w:divsChild>
    </w:div>
    <w:div w:id="15007924">
      <w:bodyDiv w:val="1"/>
      <w:marLeft w:val="0"/>
      <w:marRight w:val="0"/>
      <w:marTop w:val="0"/>
      <w:marBottom w:val="0"/>
      <w:divBdr>
        <w:top w:val="none" w:sz="0" w:space="0" w:color="auto"/>
        <w:left w:val="none" w:sz="0" w:space="0" w:color="auto"/>
        <w:bottom w:val="none" w:sz="0" w:space="0" w:color="auto"/>
        <w:right w:val="none" w:sz="0" w:space="0" w:color="auto"/>
      </w:divBdr>
    </w:div>
    <w:div w:id="17969001">
      <w:bodyDiv w:val="1"/>
      <w:marLeft w:val="0"/>
      <w:marRight w:val="0"/>
      <w:marTop w:val="0"/>
      <w:marBottom w:val="0"/>
      <w:divBdr>
        <w:top w:val="none" w:sz="0" w:space="0" w:color="auto"/>
        <w:left w:val="none" w:sz="0" w:space="0" w:color="auto"/>
        <w:bottom w:val="none" w:sz="0" w:space="0" w:color="auto"/>
        <w:right w:val="none" w:sz="0" w:space="0" w:color="auto"/>
      </w:divBdr>
    </w:div>
    <w:div w:id="21178321">
      <w:bodyDiv w:val="1"/>
      <w:marLeft w:val="0"/>
      <w:marRight w:val="0"/>
      <w:marTop w:val="0"/>
      <w:marBottom w:val="0"/>
      <w:divBdr>
        <w:top w:val="none" w:sz="0" w:space="0" w:color="auto"/>
        <w:left w:val="none" w:sz="0" w:space="0" w:color="auto"/>
        <w:bottom w:val="none" w:sz="0" w:space="0" w:color="auto"/>
        <w:right w:val="none" w:sz="0" w:space="0" w:color="auto"/>
      </w:divBdr>
    </w:div>
    <w:div w:id="26494785">
      <w:bodyDiv w:val="1"/>
      <w:marLeft w:val="0"/>
      <w:marRight w:val="0"/>
      <w:marTop w:val="0"/>
      <w:marBottom w:val="0"/>
      <w:divBdr>
        <w:top w:val="none" w:sz="0" w:space="0" w:color="auto"/>
        <w:left w:val="none" w:sz="0" w:space="0" w:color="auto"/>
        <w:bottom w:val="none" w:sz="0" w:space="0" w:color="auto"/>
        <w:right w:val="none" w:sz="0" w:space="0" w:color="auto"/>
      </w:divBdr>
    </w:div>
    <w:div w:id="27071235">
      <w:bodyDiv w:val="1"/>
      <w:marLeft w:val="0"/>
      <w:marRight w:val="0"/>
      <w:marTop w:val="0"/>
      <w:marBottom w:val="0"/>
      <w:divBdr>
        <w:top w:val="none" w:sz="0" w:space="0" w:color="auto"/>
        <w:left w:val="none" w:sz="0" w:space="0" w:color="auto"/>
        <w:bottom w:val="none" w:sz="0" w:space="0" w:color="auto"/>
        <w:right w:val="none" w:sz="0" w:space="0" w:color="auto"/>
      </w:divBdr>
    </w:div>
    <w:div w:id="28724032">
      <w:bodyDiv w:val="1"/>
      <w:marLeft w:val="0"/>
      <w:marRight w:val="0"/>
      <w:marTop w:val="0"/>
      <w:marBottom w:val="0"/>
      <w:divBdr>
        <w:top w:val="none" w:sz="0" w:space="0" w:color="auto"/>
        <w:left w:val="none" w:sz="0" w:space="0" w:color="auto"/>
        <w:bottom w:val="none" w:sz="0" w:space="0" w:color="auto"/>
        <w:right w:val="none" w:sz="0" w:space="0" w:color="auto"/>
      </w:divBdr>
    </w:div>
    <w:div w:id="41174168">
      <w:bodyDiv w:val="1"/>
      <w:marLeft w:val="0"/>
      <w:marRight w:val="0"/>
      <w:marTop w:val="0"/>
      <w:marBottom w:val="0"/>
      <w:divBdr>
        <w:top w:val="none" w:sz="0" w:space="0" w:color="auto"/>
        <w:left w:val="none" w:sz="0" w:space="0" w:color="auto"/>
        <w:bottom w:val="none" w:sz="0" w:space="0" w:color="auto"/>
        <w:right w:val="none" w:sz="0" w:space="0" w:color="auto"/>
      </w:divBdr>
      <w:divsChild>
        <w:div w:id="2047635877">
          <w:marLeft w:val="360"/>
          <w:marRight w:val="0"/>
          <w:marTop w:val="0"/>
          <w:marBottom w:val="0"/>
          <w:divBdr>
            <w:top w:val="none" w:sz="0" w:space="0" w:color="auto"/>
            <w:left w:val="none" w:sz="0" w:space="0" w:color="auto"/>
            <w:bottom w:val="none" w:sz="0" w:space="0" w:color="auto"/>
            <w:right w:val="none" w:sz="0" w:space="0" w:color="auto"/>
          </w:divBdr>
        </w:div>
      </w:divsChild>
    </w:div>
    <w:div w:id="53547931">
      <w:bodyDiv w:val="1"/>
      <w:marLeft w:val="0"/>
      <w:marRight w:val="0"/>
      <w:marTop w:val="0"/>
      <w:marBottom w:val="0"/>
      <w:divBdr>
        <w:top w:val="none" w:sz="0" w:space="0" w:color="auto"/>
        <w:left w:val="none" w:sz="0" w:space="0" w:color="auto"/>
        <w:bottom w:val="none" w:sz="0" w:space="0" w:color="auto"/>
        <w:right w:val="none" w:sz="0" w:space="0" w:color="auto"/>
      </w:divBdr>
    </w:div>
    <w:div w:id="54740876">
      <w:bodyDiv w:val="1"/>
      <w:marLeft w:val="0"/>
      <w:marRight w:val="0"/>
      <w:marTop w:val="0"/>
      <w:marBottom w:val="0"/>
      <w:divBdr>
        <w:top w:val="none" w:sz="0" w:space="0" w:color="auto"/>
        <w:left w:val="none" w:sz="0" w:space="0" w:color="auto"/>
        <w:bottom w:val="none" w:sz="0" w:space="0" w:color="auto"/>
        <w:right w:val="none" w:sz="0" w:space="0" w:color="auto"/>
      </w:divBdr>
    </w:div>
    <w:div w:id="80444500">
      <w:bodyDiv w:val="1"/>
      <w:marLeft w:val="0"/>
      <w:marRight w:val="0"/>
      <w:marTop w:val="0"/>
      <w:marBottom w:val="0"/>
      <w:divBdr>
        <w:top w:val="none" w:sz="0" w:space="0" w:color="auto"/>
        <w:left w:val="none" w:sz="0" w:space="0" w:color="auto"/>
        <w:bottom w:val="none" w:sz="0" w:space="0" w:color="auto"/>
        <w:right w:val="none" w:sz="0" w:space="0" w:color="auto"/>
      </w:divBdr>
    </w:div>
    <w:div w:id="81492090">
      <w:bodyDiv w:val="1"/>
      <w:marLeft w:val="0"/>
      <w:marRight w:val="0"/>
      <w:marTop w:val="0"/>
      <w:marBottom w:val="0"/>
      <w:divBdr>
        <w:top w:val="none" w:sz="0" w:space="0" w:color="auto"/>
        <w:left w:val="none" w:sz="0" w:space="0" w:color="auto"/>
        <w:bottom w:val="none" w:sz="0" w:space="0" w:color="auto"/>
        <w:right w:val="none" w:sz="0" w:space="0" w:color="auto"/>
      </w:divBdr>
    </w:div>
    <w:div w:id="93520467">
      <w:bodyDiv w:val="1"/>
      <w:marLeft w:val="0"/>
      <w:marRight w:val="0"/>
      <w:marTop w:val="0"/>
      <w:marBottom w:val="0"/>
      <w:divBdr>
        <w:top w:val="none" w:sz="0" w:space="0" w:color="auto"/>
        <w:left w:val="none" w:sz="0" w:space="0" w:color="auto"/>
        <w:bottom w:val="none" w:sz="0" w:space="0" w:color="auto"/>
        <w:right w:val="none" w:sz="0" w:space="0" w:color="auto"/>
      </w:divBdr>
    </w:div>
    <w:div w:id="93602204">
      <w:bodyDiv w:val="1"/>
      <w:marLeft w:val="0"/>
      <w:marRight w:val="0"/>
      <w:marTop w:val="0"/>
      <w:marBottom w:val="0"/>
      <w:divBdr>
        <w:top w:val="none" w:sz="0" w:space="0" w:color="auto"/>
        <w:left w:val="none" w:sz="0" w:space="0" w:color="auto"/>
        <w:bottom w:val="none" w:sz="0" w:space="0" w:color="auto"/>
        <w:right w:val="none" w:sz="0" w:space="0" w:color="auto"/>
      </w:divBdr>
    </w:div>
    <w:div w:id="95948611">
      <w:bodyDiv w:val="1"/>
      <w:marLeft w:val="0"/>
      <w:marRight w:val="0"/>
      <w:marTop w:val="0"/>
      <w:marBottom w:val="0"/>
      <w:divBdr>
        <w:top w:val="none" w:sz="0" w:space="0" w:color="auto"/>
        <w:left w:val="none" w:sz="0" w:space="0" w:color="auto"/>
        <w:bottom w:val="none" w:sz="0" w:space="0" w:color="auto"/>
        <w:right w:val="none" w:sz="0" w:space="0" w:color="auto"/>
      </w:divBdr>
    </w:div>
    <w:div w:id="97679627">
      <w:bodyDiv w:val="1"/>
      <w:marLeft w:val="0"/>
      <w:marRight w:val="0"/>
      <w:marTop w:val="0"/>
      <w:marBottom w:val="0"/>
      <w:divBdr>
        <w:top w:val="none" w:sz="0" w:space="0" w:color="auto"/>
        <w:left w:val="none" w:sz="0" w:space="0" w:color="auto"/>
        <w:bottom w:val="none" w:sz="0" w:space="0" w:color="auto"/>
        <w:right w:val="none" w:sz="0" w:space="0" w:color="auto"/>
      </w:divBdr>
    </w:div>
    <w:div w:id="97877401">
      <w:bodyDiv w:val="1"/>
      <w:marLeft w:val="0"/>
      <w:marRight w:val="0"/>
      <w:marTop w:val="0"/>
      <w:marBottom w:val="0"/>
      <w:divBdr>
        <w:top w:val="none" w:sz="0" w:space="0" w:color="auto"/>
        <w:left w:val="none" w:sz="0" w:space="0" w:color="auto"/>
        <w:bottom w:val="none" w:sz="0" w:space="0" w:color="auto"/>
        <w:right w:val="none" w:sz="0" w:space="0" w:color="auto"/>
      </w:divBdr>
    </w:div>
    <w:div w:id="107359645">
      <w:bodyDiv w:val="1"/>
      <w:marLeft w:val="0"/>
      <w:marRight w:val="0"/>
      <w:marTop w:val="0"/>
      <w:marBottom w:val="0"/>
      <w:divBdr>
        <w:top w:val="none" w:sz="0" w:space="0" w:color="auto"/>
        <w:left w:val="none" w:sz="0" w:space="0" w:color="auto"/>
        <w:bottom w:val="none" w:sz="0" w:space="0" w:color="auto"/>
        <w:right w:val="none" w:sz="0" w:space="0" w:color="auto"/>
      </w:divBdr>
    </w:div>
    <w:div w:id="116218641">
      <w:bodyDiv w:val="1"/>
      <w:marLeft w:val="0"/>
      <w:marRight w:val="0"/>
      <w:marTop w:val="0"/>
      <w:marBottom w:val="0"/>
      <w:divBdr>
        <w:top w:val="none" w:sz="0" w:space="0" w:color="auto"/>
        <w:left w:val="none" w:sz="0" w:space="0" w:color="auto"/>
        <w:bottom w:val="none" w:sz="0" w:space="0" w:color="auto"/>
        <w:right w:val="none" w:sz="0" w:space="0" w:color="auto"/>
      </w:divBdr>
    </w:div>
    <w:div w:id="124352753">
      <w:bodyDiv w:val="1"/>
      <w:marLeft w:val="0"/>
      <w:marRight w:val="0"/>
      <w:marTop w:val="0"/>
      <w:marBottom w:val="0"/>
      <w:divBdr>
        <w:top w:val="none" w:sz="0" w:space="0" w:color="auto"/>
        <w:left w:val="none" w:sz="0" w:space="0" w:color="auto"/>
        <w:bottom w:val="none" w:sz="0" w:space="0" w:color="auto"/>
        <w:right w:val="none" w:sz="0" w:space="0" w:color="auto"/>
      </w:divBdr>
    </w:div>
    <w:div w:id="132723642">
      <w:bodyDiv w:val="1"/>
      <w:marLeft w:val="0"/>
      <w:marRight w:val="0"/>
      <w:marTop w:val="0"/>
      <w:marBottom w:val="0"/>
      <w:divBdr>
        <w:top w:val="none" w:sz="0" w:space="0" w:color="auto"/>
        <w:left w:val="none" w:sz="0" w:space="0" w:color="auto"/>
        <w:bottom w:val="none" w:sz="0" w:space="0" w:color="auto"/>
        <w:right w:val="none" w:sz="0" w:space="0" w:color="auto"/>
      </w:divBdr>
    </w:div>
    <w:div w:id="135807924">
      <w:bodyDiv w:val="1"/>
      <w:marLeft w:val="0"/>
      <w:marRight w:val="0"/>
      <w:marTop w:val="0"/>
      <w:marBottom w:val="0"/>
      <w:divBdr>
        <w:top w:val="none" w:sz="0" w:space="0" w:color="auto"/>
        <w:left w:val="none" w:sz="0" w:space="0" w:color="auto"/>
        <w:bottom w:val="none" w:sz="0" w:space="0" w:color="auto"/>
        <w:right w:val="none" w:sz="0" w:space="0" w:color="auto"/>
      </w:divBdr>
    </w:div>
    <w:div w:id="137847293">
      <w:bodyDiv w:val="1"/>
      <w:marLeft w:val="0"/>
      <w:marRight w:val="0"/>
      <w:marTop w:val="0"/>
      <w:marBottom w:val="0"/>
      <w:divBdr>
        <w:top w:val="none" w:sz="0" w:space="0" w:color="auto"/>
        <w:left w:val="none" w:sz="0" w:space="0" w:color="auto"/>
        <w:bottom w:val="none" w:sz="0" w:space="0" w:color="auto"/>
        <w:right w:val="none" w:sz="0" w:space="0" w:color="auto"/>
      </w:divBdr>
    </w:div>
    <w:div w:id="142890068">
      <w:bodyDiv w:val="1"/>
      <w:marLeft w:val="0"/>
      <w:marRight w:val="0"/>
      <w:marTop w:val="0"/>
      <w:marBottom w:val="0"/>
      <w:divBdr>
        <w:top w:val="none" w:sz="0" w:space="0" w:color="auto"/>
        <w:left w:val="none" w:sz="0" w:space="0" w:color="auto"/>
        <w:bottom w:val="none" w:sz="0" w:space="0" w:color="auto"/>
        <w:right w:val="none" w:sz="0" w:space="0" w:color="auto"/>
      </w:divBdr>
    </w:div>
    <w:div w:id="176045121">
      <w:bodyDiv w:val="1"/>
      <w:marLeft w:val="0"/>
      <w:marRight w:val="0"/>
      <w:marTop w:val="0"/>
      <w:marBottom w:val="0"/>
      <w:divBdr>
        <w:top w:val="none" w:sz="0" w:space="0" w:color="auto"/>
        <w:left w:val="none" w:sz="0" w:space="0" w:color="auto"/>
        <w:bottom w:val="none" w:sz="0" w:space="0" w:color="auto"/>
        <w:right w:val="none" w:sz="0" w:space="0" w:color="auto"/>
      </w:divBdr>
    </w:div>
    <w:div w:id="186217623">
      <w:bodyDiv w:val="1"/>
      <w:marLeft w:val="0"/>
      <w:marRight w:val="0"/>
      <w:marTop w:val="0"/>
      <w:marBottom w:val="0"/>
      <w:divBdr>
        <w:top w:val="none" w:sz="0" w:space="0" w:color="auto"/>
        <w:left w:val="none" w:sz="0" w:space="0" w:color="auto"/>
        <w:bottom w:val="none" w:sz="0" w:space="0" w:color="auto"/>
        <w:right w:val="none" w:sz="0" w:space="0" w:color="auto"/>
      </w:divBdr>
      <w:divsChild>
        <w:div w:id="2140755703">
          <w:marLeft w:val="547"/>
          <w:marRight w:val="0"/>
          <w:marTop w:val="0"/>
          <w:marBottom w:val="200"/>
          <w:divBdr>
            <w:top w:val="none" w:sz="0" w:space="0" w:color="auto"/>
            <w:left w:val="none" w:sz="0" w:space="0" w:color="auto"/>
            <w:bottom w:val="none" w:sz="0" w:space="0" w:color="auto"/>
            <w:right w:val="none" w:sz="0" w:space="0" w:color="auto"/>
          </w:divBdr>
        </w:div>
        <w:div w:id="988053251">
          <w:marLeft w:val="547"/>
          <w:marRight w:val="0"/>
          <w:marTop w:val="0"/>
          <w:marBottom w:val="200"/>
          <w:divBdr>
            <w:top w:val="none" w:sz="0" w:space="0" w:color="auto"/>
            <w:left w:val="none" w:sz="0" w:space="0" w:color="auto"/>
            <w:bottom w:val="none" w:sz="0" w:space="0" w:color="auto"/>
            <w:right w:val="none" w:sz="0" w:space="0" w:color="auto"/>
          </w:divBdr>
        </w:div>
        <w:div w:id="1684816977">
          <w:marLeft w:val="547"/>
          <w:marRight w:val="0"/>
          <w:marTop w:val="0"/>
          <w:marBottom w:val="200"/>
          <w:divBdr>
            <w:top w:val="none" w:sz="0" w:space="0" w:color="auto"/>
            <w:left w:val="none" w:sz="0" w:space="0" w:color="auto"/>
            <w:bottom w:val="none" w:sz="0" w:space="0" w:color="auto"/>
            <w:right w:val="none" w:sz="0" w:space="0" w:color="auto"/>
          </w:divBdr>
        </w:div>
        <w:div w:id="1336420730">
          <w:marLeft w:val="547"/>
          <w:marRight w:val="0"/>
          <w:marTop w:val="0"/>
          <w:marBottom w:val="200"/>
          <w:divBdr>
            <w:top w:val="none" w:sz="0" w:space="0" w:color="auto"/>
            <w:left w:val="none" w:sz="0" w:space="0" w:color="auto"/>
            <w:bottom w:val="none" w:sz="0" w:space="0" w:color="auto"/>
            <w:right w:val="none" w:sz="0" w:space="0" w:color="auto"/>
          </w:divBdr>
        </w:div>
        <w:div w:id="1602715487">
          <w:marLeft w:val="547"/>
          <w:marRight w:val="0"/>
          <w:marTop w:val="0"/>
          <w:marBottom w:val="200"/>
          <w:divBdr>
            <w:top w:val="none" w:sz="0" w:space="0" w:color="auto"/>
            <w:left w:val="none" w:sz="0" w:space="0" w:color="auto"/>
            <w:bottom w:val="none" w:sz="0" w:space="0" w:color="auto"/>
            <w:right w:val="none" w:sz="0" w:space="0" w:color="auto"/>
          </w:divBdr>
        </w:div>
      </w:divsChild>
    </w:div>
    <w:div w:id="193274758">
      <w:bodyDiv w:val="1"/>
      <w:marLeft w:val="0"/>
      <w:marRight w:val="0"/>
      <w:marTop w:val="0"/>
      <w:marBottom w:val="0"/>
      <w:divBdr>
        <w:top w:val="none" w:sz="0" w:space="0" w:color="auto"/>
        <w:left w:val="none" w:sz="0" w:space="0" w:color="auto"/>
        <w:bottom w:val="none" w:sz="0" w:space="0" w:color="auto"/>
        <w:right w:val="none" w:sz="0" w:space="0" w:color="auto"/>
      </w:divBdr>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999550">
      <w:bodyDiv w:val="1"/>
      <w:marLeft w:val="0"/>
      <w:marRight w:val="0"/>
      <w:marTop w:val="0"/>
      <w:marBottom w:val="0"/>
      <w:divBdr>
        <w:top w:val="none" w:sz="0" w:space="0" w:color="auto"/>
        <w:left w:val="none" w:sz="0" w:space="0" w:color="auto"/>
        <w:bottom w:val="none" w:sz="0" w:space="0" w:color="auto"/>
        <w:right w:val="none" w:sz="0" w:space="0" w:color="auto"/>
      </w:divBdr>
    </w:div>
    <w:div w:id="195700482">
      <w:bodyDiv w:val="1"/>
      <w:marLeft w:val="0"/>
      <w:marRight w:val="0"/>
      <w:marTop w:val="0"/>
      <w:marBottom w:val="0"/>
      <w:divBdr>
        <w:top w:val="none" w:sz="0" w:space="0" w:color="auto"/>
        <w:left w:val="none" w:sz="0" w:space="0" w:color="auto"/>
        <w:bottom w:val="none" w:sz="0" w:space="0" w:color="auto"/>
        <w:right w:val="none" w:sz="0" w:space="0" w:color="auto"/>
      </w:divBdr>
    </w:div>
    <w:div w:id="197397618">
      <w:bodyDiv w:val="1"/>
      <w:marLeft w:val="0"/>
      <w:marRight w:val="0"/>
      <w:marTop w:val="0"/>
      <w:marBottom w:val="0"/>
      <w:divBdr>
        <w:top w:val="none" w:sz="0" w:space="0" w:color="auto"/>
        <w:left w:val="none" w:sz="0" w:space="0" w:color="auto"/>
        <w:bottom w:val="none" w:sz="0" w:space="0" w:color="auto"/>
        <w:right w:val="none" w:sz="0" w:space="0" w:color="auto"/>
      </w:divBdr>
    </w:div>
    <w:div w:id="209534710">
      <w:bodyDiv w:val="1"/>
      <w:marLeft w:val="0"/>
      <w:marRight w:val="0"/>
      <w:marTop w:val="0"/>
      <w:marBottom w:val="0"/>
      <w:divBdr>
        <w:top w:val="none" w:sz="0" w:space="0" w:color="auto"/>
        <w:left w:val="none" w:sz="0" w:space="0" w:color="auto"/>
        <w:bottom w:val="none" w:sz="0" w:space="0" w:color="auto"/>
        <w:right w:val="none" w:sz="0" w:space="0" w:color="auto"/>
      </w:divBdr>
    </w:div>
    <w:div w:id="211812681">
      <w:bodyDiv w:val="1"/>
      <w:marLeft w:val="0"/>
      <w:marRight w:val="0"/>
      <w:marTop w:val="0"/>
      <w:marBottom w:val="0"/>
      <w:divBdr>
        <w:top w:val="none" w:sz="0" w:space="0" w:color="auto"/>
        <w:left w:val="none" w:sz="0" w:space="0" w:color="auto"/>
        <w:bottom w:val="none" w:sz="0" w:space="0" w:color="auto"/>
        <w:right w:val="none" w:sz="0" w:space="0" w:color="auto"/>
      </w:divBdr>
    </w:div>
    <w:div w:id="216552329">
      <w:bodyDiv w:val="1"/>
      <w:marLeft w:val="0"/>
      <w:marRight w:val="0"/>
      <w:marTop w:val="0"/>
      <w:marBottom w:val="0"/>
      <w:divBdr>
        <w:top w:val="none" w:sz="0" w:space="0" w:color="auto"/>
        <w:left w:val="none" w:sz="0" w:space="0" w:color="auto"/>
        <w:bottom w:val="none" w:sz="0" w:space="0" w:color="auto"/>
        <w:right w:val="none" w:sz="0" w:space="0" w:color="auto"/>
      </w:divBdr>
    </w:div>
    <w:div w:id="218831989">
      <w:bodyDiv w:val="1"/>
      <w:marLeft w:val="0"/>
      <w:marRight w:val="0"/>
      <w:marTop w:val="0"/>
      <w:marBottom w:val="0"/>
      <w:divBdr>
        <w:top w:val="none" w:sz="0" w:space="0" w:color="auto"/>
        <w:left w:val="none" w:sz="0" w:space="0" w:color="auto"/>
        <w:bottom w:val="none" w:sz="0" w:space="0" w:color="auto"/>
        <w:right w:val="none" w:sz="0" w:space="0" w:color="auto"/>
      </w:divBdr>
    </w:div>
    <w:div w:id="223571070">
      <w:bodyDiv w:val="1"/>
      <w:marLeft w:val="0"/>
      <w:marRight w:val="0"/>
      <w:marTop w:val="0"/>
      <w:marBottom w:val="0"/>
      <w:divBdr>
        <w:top w:val="none" w:sz="0" w:space="0" w:color="auto"/>
        <w:left w:val="none" w:sz="0" w:space="0" w:color="auto"/>
        <w:bottom w:val="none" w:sz="0" w:space="0" w:color="auto"/>
        <w:right w:val="none" w:sz="0" w:space="0" w:color="auto"/>
      </w:divBdr>
    </w:div>
    <w:div w:id="225074996">
      <w:bodyDiv w:val="1"/>
      <w:marLeft w:val="0"/>
      <w:marRight w:val="0"/>
      <w:marTop w:val="0"/>
      <w:marBottom w:val="0"/>
      <w:divBdr>
        <w:top w:val="none" w:sz="0" w:space="0" w:color="auto"/>
        <w:left w:val="none" w:sz="0" w:space="0" w:color="auto"/>
        <w:bottom w:val="none" w:sz="0" w:space="0" w:color="auto"/>
        <w:right w:val="none" w:sz="0" w:space="0" w:color="auto"/>
      </w:divBdr>
    </w:div>
    <w:div w:id="230241420">
      <w:bodyDiv w:val="1"/>
      <w:marLeft w:val="0"/>
      <w:marRight w:val="0"/>
      <w:marTop w:val="0"/>
      <w:marBottom w:val="0"/>
      <w:divBdr>
        <w:top w:val="none" w:sz="0" w:space="0" w:color="auto"/>
        <w:left w:val="none" w:sz="0" w:space="0" w:color="auto"/>
        <w:bottom w:val="none" w:sz="0" w:space="0" w:color="auto"/>
        <w:right w:val="none" w:sz="0" w:space="0" w:color="auto"/>
      </w:divBdr>
    </w:div>
    <w:div w:id="231234334">
      <w:bodyDiv w:val="1"/>
      <w:marLeft w:val="0"/>
      <w:marRight w:val="0"/>
      <w:marTop w:val="0"/>
      <w:marBottom w:val="0"/>
      <w:divBdr>
        <w:top w:val="none" w:sz="0" w:space="0" w:color="auto"/>
        <w:left w:val="none" w:sz="0" w:space="0" w:color="auto"/>
        <w:bottom w:val="none" w:sz="0" w:space="0" w:color="auto"/>
        <w:right w:val="none" w:sz="0" w:space="0" w:color="auto"/>
      </w:divBdr>
    </w:div>
    <w:div w:id="243421966">
      <w:bodyDiv w:val="1"/>
      <w:marLeft w:val="0"/>
      <w:marRight w:val="0"/>
      <w:marTop w:val="0"/>
      <w:marBottom w:val="0"/>
      <w:divBdr>
        <w:top w:val="none" w:sz="0" w:space="0" w:color="auto"/>
        <w:left w:val="none" w:sz="0" w:space="0" w:color="auto"/>
        <w:bottom w:val="none" w:sz="0" w:space="0" w:color="auto"/>
        <w:right w:val="none" w:sz="0" w:space="0" w:color="auto"/>
      </w:divBdr>
    </w:div>
    <w:div w:id="247420274">
      <w:bodyDiv w:val="1"/>
      <w:marLeft w:val="0"/>
      <w:marRight w:val="0"/>
      <w:marTop w:val="0"/>
      <w:marBottom w:val="0"/>
      <w:divBdr>
        <w:top w:val="none" w:sz="0" w:space="0" w:color="auto"/>
        <w:left w:val="none" w:sz="0" w:space="0" w:color="auto"/>
        <w:bottom w:val="none" w:sz="0" w:space="0" w:color="auto"/>
        <w:right w:val="none" w:sz="0" w:space="0" w:color="auto"/>
      </w:divBdr>
    </w:div>
    <w:div w:id="248999767">
      <w:bodyDiv w:val="1"/>
      <w:marLeft w:val="0"/>
      <w:marRight w:val="0"/>
      <w:marTop w:val="0"/>
      <w:marBottom w:val="0"/>
      <w:divBdr>
        <w:top w:val="none" w:sz="0" w:space="0" w:color="auto"/>
        <w:left w:val="none" w:sz="0" w:space="0" w:color="auto"/>
        <w:bottom w:val="none" w:sz="0" w:space="0" w:color="auto"/>
        <w:right w:val="none" w:sz="0" w:space="0" w:color="auto"/>
      </w:divBdr>
    </w:div>
    <w:div w:id="252931721">
      <w:bodyDiv w:val="1"/>
      <w:marLeft w:val="0"/>
      <w:marRight w:val="0"/>
      <w:marTop w:val="0"/>
      <w:marBottom w:val="0"/>
      <w:divBdr>
        <w:top w:val="none" w:sz="0" w:space="0" w:color="auto"/>
        <w:left w:val="none" w:sz="0" w:space="0" w:color="auto"/>
        <w:bottom w:val="none" w:sz="0" w:space="0" w:color="auto"/>
        <w:right w:val="none" w:sz="0" w:space="0" w:color="auto"/>
      </w:divBdr>
    </w:div>
    <w:div w:id="261646315">
      <w:bodyDiv w:val="1"/>
      <w:marLeft w:val="0"/>
      <w:marRight w:val="0"/>
      <w:marTop w:val="0"/>
      <w:marBottom w:val="0"/>
      <w:divBdr>
        <w:top w:val="none" w:sz="0" w:space="0" w:color="auto"/>
        <w:left w:val="none" w:sz="0" w:space="0" w:color="auto"/>
        <w:bottom w:val="none" w:sz="0" w:space="0" w:color="auto"/>
        <w:right w:val="none" w:sz="0" w:space="0" w:color="auto"/>
      </w:divBdr>
      <w:divsChild>
        <w:div w:id="1826238734">
          <w:marLeft w:val="547"/>
          <w:marRight w:val="0"/>
          <w:marTop w:val="67"/>
          <w:marBottom w:val="0"/>
          <w:divBdr>
            <w:top w:val="none" w:sz="0" w:space="0" w:color="auto"/>
            <w:left w:val="none" w:sz="0" w:space="0" w:color="auto"/>
            <w:bottom w:val="none" w:sz="0" w:space="0" w:color="auto"/>
            <w:right w:val="none" w:sz="0" w:space="0" w:color="auto"/>
          </w:divBdr>
        </w:div>
      </w:divsChild>
    </w:div>
    <w:div w:id="262230706">
      <w:bodyDiv w:val="1"/>
      <w:marLeft w:val="0"/>
      <w:marRight w:val="0"/>
      <w:marTop w:val="0"/>
      <w:marBottom w:val="0"/>
      <w:divBdr>
        <w:top w:val="none" w:sz="0" w:space="0" w:color="auto"/>
        <w:left w:val="none" w:sz="0" w:space="0" w:color="auto"/>
        <w:bottom w:val="none" w:sz="0" w:space="0" w:color="auto"/>
        <w:right w:val="none" w:sz="0" w:space="0" w:color="auto"/>
      </w:divBdr>
    </w:div>
    <w:div w:id="268589524">
      <w:bodyDiv w:val="1"/>
      <w:marLeft w:val="0"/>
      <w:marRight w:val="0"/>
      <w:marTop w:val="0"/>
      <w:marBottom w:val="0"/>
      <w:divBdr>
        <w:top w:val="none" w:sz="0" w:space="0" w:color="auto"/>
        <w:left w:val="none" w:sz="0" w:space="0" w:color="auto"/>
        <w:bottom w:val="none" w:sz="0" w:space="0" w:color="auto"/>
        <w:right w:val="none" w:sz="0" w:space="0" w:color="auto"/>
      </w:divBdr>
    </w:div>
    <w:div w:id="283123956">
      <w:bodyDiv w:val="1"/>
      <w:marLeft w:val="0"/>
      <w:marRight w:val="0"/>
      <w:marTop w:val="0"/>
      <w:marBottom w:val="0"/>
      <w:divBdr>
        <w:top w:val="none" w:sz="0" w:space="0" w:color="auto"/>
        <w:left w:val="none" w:sz="0" w:space="0" w:color="auto"/>
        <w:bottom w:val="none" w:sz="0" w:space="0" w:color="auto"/>
        <w:right w:val="none" w:sz="0" w:space="0" w:color="auto"/>
      </w:divBdr>
    </w:div>
    <w:div w:id="286399585">
      <w:bodyDiv w:val="1"/>
      <w:marLeft w:val="0"/>
      <w:marRight w:val="0"/>
      <w:marTop w:val="0"/>
      <w:marBottom w:val="0"/>
      <w:divBdr>
        <w:top w:val="none" w:sz="0" w:space="0" w:color="auto"/>
        <w:left w:val="none" w:sz="0" w:space="0" w:color="auto"/>
        <w:bottom w:val="none" w:sz="0" w:space="0" w:color="auto"/>
        <w:right w:val="none" w:sz="0" w:space="0" w:color="auto"/>
      </w:divBdr>
    </w:div>
    <w:div w:id="286548270">
      <w:bodyDiv w:val="1"/>
      <w:marLeft w:val="0"/>
      <w:marRight w:val="0"/>
      <w:marTop w:val="0"/>
      <w:marBottom w:val="0"/>
      <w:divBdr>
        <w:top w:val="none" w:sz="0" w:space="0" w:color="auto"/>
        <w:left w:val="none" w:sz="0" w:space="0" w:color="auto"/>
        <w:bottom w:val="none" w:sz="0" w:space="0" w:color="auto"/>
        <w:right w:val="none" w:sz="0" w:space="0" w:color="auto"/>
      </w:divBdr>
    </w:div>
    <w:div w:id="287126921">
      <w:bodyDiv w:val="1"/>
      <w:marLeft w:val="0"/>
      <w:marRight w:val="0"/>
      <w:marTop w:val="0"/>
      <w:marBottom w:val="0"/>
      <w:divBdr>
        <w:top w:val="none" w:sz="0" w:space="0" w:color="auto"/>
        <w:left w:val="none" w:sz="0" w:space="0" w:color="auto"/>
        <w:bottom w:val="none" w:sz="0" w:space="0" w:color="auto"/>
        <w:right w:val="none" w:sz="0" w:space="0" w:color="auto"/>
      </w:divBdr>
      <w:divsChild>
        <w:div w:id="950010989">
          <w:marLeft w:val="446"/>
          <w:marRight w:val="0"/>
          <w:marTop w:val="0"/>
          <w:marBottom w:val="200"/>
          <w:divBdr>
            <w:top w:val="none" w:sz="0" w:space="0" w:color="auto"/>
            <w:left w:val="none" w:sz="0" w:space="0" w:color="auto"/>
            <w:bottom w:val="none" w:sz="0" w:space="0" w:color="auto"/>
            <w:right w:val="none" w:sz="0" w:space="0" w:color="auto"/>
          </w:divBdr>
        </w:div>
        <w:div w:id="1960992229">
          <w:marLeft w:val="1166"/>
          <w:marRight w:val="0"/>
          <w:marTop w:val="0"/>
          <w:marBottom w:val="200"/>
          <w:divBdr>
            <w:top w:val="none" w:sz="0" w:space="0" w:color="auto"/>
            <w:left w:val="none" w:sz="0" w:space="0" w:color="auto"/>
            <w:bottom w:val="none" w:sz="0" w:space="0" w:color="auto"/>
            <w:right w:val="none" w:sz="0" w:space="0" w:color="auto"/>
          </w:divBdr>
        </w:div>
        <w:div w:id="843008096">
          <w:marLeft w:val="1166"/>
          <w:marRight w:val="0"/>
          <w:marTop w:val="0"/>
          <w:marBottom w:val="200"/>
          <w:divBdr>
            <w:top w:val="none" w:sz="0" w:space="0" w:color="auto"/>
            <w:left w:val="none" w:sz="0" w:space="0" w:color="auto"/>
            <w:bottom w:val="none" w:sz="0" w:space="0" w:color="auto"/>
            <w:right w:val="none" w:sz="0" w:space="0" w:color="auto"/>
          </w:divBdr>
        </w:div>
        <w:div w:id="2043363126">
          <w:marLeft w:val="1166"/>
          <w:marRight w:val="0"/>
          <w:marTop w:val="0"/>
          <w:marBottom w:val="200"/>
          <w:divBdr>
            <w:top w:val="none" w:sz="0" w:space="0" w:color="auto"/>
            <w:left w:val="none" w:sz="0" w:space="0" w:color="auto"/>
            <w:bottom w:val="none" w:sz="0" w:space="0" w:color="auto"/>
            <w:right w:val="none" w:sz="0" w:space="0" w:color="auto"/>
          </w:divBdr>
        </w:div>
        <w:div w:id="349064249">
          <w:marLeft w:val="1166"/>
          <w:marRight w:val="0"/>
          <w:marTop w:val="0"/>
          <w:marBottom w:val="200"/>
          <w:divBdr>
            <w:top w:val="none" w:sz="0" w:space="0" w:color="auto"/>
            <w:left w:val="none" w:sz="0" w:space="0" w:color="auto"/>
            <w:bottom w:val="none" w:sz="0" w:space="0" w:color="auto"/>
            <w:right w:val="none" w:sz="0" w:space="0" w:color="auto"/>
          </w:divBdr>
        </w:div>
        <w:div w:id="1002123431">
          <w:marLeft w:val="1166"/>
          <w:marRight w:val="0"/>
          <w:marTop w:val="0"/>
          <w:marBottom w:val="200"/>
          <w:divBdr>
            <w:top w:val="none" w:sz="0" w:space="0" w:color="auto"/>
            <w:left w:val="none" w:sz="0" w:space="0" w:color="auto"/>
            <w:bottom w:val="none" w:sz="0" w:space="0" w:color="auto"/>
            <w:right w:val="none" w:sz="0" w:space="0" w:color="auto"/>
          </w:divBdr>
        </w:div>
        <w:div w:id="1131631879">
          <w:marLeft w:val="1166"/>
          <w:marRight w:val="0"/>
          <w:marTop w:val="0"/>
          <w:marBottom w:val="200"/>
          <w:divBdr>
            <w:top w:val="none" w:sz="0" w:space="0" w:color="auto"/>
            <w:left w:val="none" w:sz="0" w:space="0" w:color="auto"/>
            <w:bottom w:val="none" w:sz="0" w:space="0" w:color="auto"/>
            <w:right w:val="none" w:sz="0" w:space="0" w:color="auto"/>
          </w:divBdr>
        </w:div>
        <w:div w:id="1747263495">
          <w:marLeft w:val="1166"/>
          <w:marRight w:val="0"/>
          <w:marTop w:val="0"/>
          <w:marBottom w:val="200"/>
          <w:divBdr>
            <w:top w:val="none" w:sz="0" w:space="0" w:color="auto"/>
            <w:left w:val="none" w:sz="0" w:space="0" w:color="auto"/>
            <w:bottom w:val="none" w:sz="0" w:space="0" w:color="auto"/>
            <w:right w:val="none" w:sz="0" w:space="0" w:color="auto"/>
          </w:divBdr>
        </w:div>
        <w:div w:id="1409158159">
          <w:marLeft w:val="1166"/>
          <w:marRight w:val="0"/>
          <w:marTop w:val="0"/>
          <w:marBottom w:val="200"/>
          <w:divBdr>
            <w:top w:val="none" w:sz="0" w:space="0" w:color="auto"/>
            <w:left w:val="none" w:sz="0" w:space="0" w:color="auto"/>
            <w:bottom w:val="none" w:sz="0" w:space="0" w:color="auto"/>
            <w:right w:val="none" w:sz="0" w:space="0" w:color="auto"/>
          </w:divBdr>
        </w:div>
        <w:div w:id="751897115">
          <w:marLeft w:val="1166"/>
          <w:marRight w:val="0"/>
          <w:marTop w:val="0"/>
          <w:marBottom w:val="200"/>
          <w:divBdr>
            <w:top w:val="none" w:sz="0" w:space="0" w:color="auto"/>
            <w:left w:val="none" w:sz="0" w:space="0" w:color="auto"/>
            <w:bottom w:val="none" w:sz="0" w:space="0" w:color="auto"/>
            <w:right w:val="none" w:sz="0" w:space="0" w:color="auto"/>
          </w:divBdr>
        </w:div>
        <w:div w:id="1057780867">
          <w:marLeft w:val="1166"/>
          <w:marRight w:val="0"/>
          <w:marTop w:val="0"/>
          <w:marBottom w:val="200"/>
          <w:divBdr>
            <w:top w:val="none" w:sz="0" w:space="0" w:color="auto"/>
            <w:left w:val="none" w:sz="0" w:space="0" w:color="auto"/>
            <w:bottom w:val="none" w:sz="0" w:space="0" w:color="auto"/>
            <w:right w:val="none" w:sz="0" w:space="0" w:color="auto"/>
          </w:divBdr>
        </w:div>
        <w:div w:id="448016941">
          <w:marLeft w:val="1166"/>
          <w:marRight w:val="0"/>
          <w:marTop w:val="0"/>
          <w:marBottom w:val="200"/>
          <w:divBdr>
            <w:top w:val="none" w:sz="0" w:space="0" w:color="auto"/>
            <w:left w:val="none" w:sz="0" w:space="0" w:color="auto"/>
            <w:bottom w:val="none" w:sz="0" w:space="0" w:color="auto"/>
            <w:right w:val="none" w:sz="0" w:space="0" w:color="auto"/>
          </w:divBdr>
        </w:div>
        <w:div w:id="228001186">
          <w:marLeft w:val="1166"/>
          <w:marRight w:val="0"/>
          <w:marTop w:val="0"/>
          <w:marBottom w:val="200"/>
          <w:divBdr>
            <w:top w:val="none" w:sz="0" w:space="0" w:color="auto"/>
            <w:left w:val="none" w:sz="0" w:space="0" w:color="auto"/>
            <w:bottom w:val="none" w:sz="0" w:space="0" w:color="auto"/>
            <w:right w:val="none" w:sz="0" w:space="0" w:color="auto"/>
          </w:divBdr>
        </w:div>
      </w:divsChild>
    </w:div>
    <w:div w:id="291718927">
      <w:bodyDiv w:val="1"/>
      <w:marLeft w:val="0"/>
      <w:marRight w:val="0"/>
      <w:marTop w:val="0"/>
      <w:marBottom w:val="0"/>
      <w:divBdr>
        <w:top w:val="none" w:sz="0" w:space="0" w:color="auto"/>
        <w:left w:val="none" w:sz="0" w:space="0" w:color="auto"/>
        <w:bottom w:val="none" w:sz="0" w:space="0" w:color="auto"/>
        <w:right w:val="none" w:sz="0" w:space="0" w:color="auto"/>
      </w:divBdr>
    </w:div>
    <w:div w:id="296035710">
      <w:bodyDiv w:val="1"/>
      <w:marLeft w:val="0"/>
      <w:marRight w:val="0"/>
      <w:marTop w:val="0"/>
      <w:marBottom w:val="0"/>
      <w:divBdr>
        <w:top w:val="none" w:sz="0" w:space="0" w:color="auto"/>
        <w:left w:val="none" w:sz="0" w:space="0" w:color="auto"/>
        <w:bottom w:val="none" w:sz="0" w:space="0" w:color="auto"/>
        <w:right w:val="none" w:sz="0" w:space="0" w:color="auto"/>
      </w:divBdr>
    </w:div>
    <w:div w:id="297805228">
      <w:bodyDiv w:val="1"/>
      <w:marLeft w:val="0"/>
      <w:marRight w:val="0"/>
      <w:marTop w:val="0"/>
      <w:marBottom w:val="0"/>
      <w:divBdr>
        <w:top w:val="none" w:sz="0" w:space="0" w:color="auto"/>
        <w:left w:val="none" w:sz="0" w:space="0" w:color="auto"/>
        <w:bottom w:val="none" w:sz="0" w:space="0" w:color="auto"/>
        <w:right w:val="none" w:sz="0" w:space="0" w:color="auto"/>
      </w:divBdr>
    </w:div>
    <w:div w:id="307591567">
      <w:bodyDiv w:val="1"/>
      <w:marLeft w:val="0"/>
      <w:marRight w:val="0"/>
      <w:marTop w:val="0"/>
      <w:marBottom w:val="0"/>
      <w:divBdr>
        <w:top w:val="none" w:sz="0" w:space="0" w:color="auto"/>
        <w:left w:val="none" w:sz="0" w:space="0" w:color="auto"/>
        <w:bottom w:val="none" w:sz="0" w:space="0" w:color="auto"/>
        <w:right w:val="none" w:sz="0" w:space="0" w:color="auto"/>
      </w:divBdr>
    </w:div>
    <w:div w:id="316615379">
      <w:bodyDiv w:val="1"/>
      <w:marLeft w:val="0"/>
      <w:marRight w:val="0"/>
      <w:marTop w:val="0"/>
      <w:marBottom w:val="0"/>
      <w:divBdr>
        <w:top w:val="none" w:sz="0" w:space="0" w:color="auto"/>
        <w:left w:val="none" w:sz="0" w:space="0" w:color="auto"/>
        <w:bottom w:val="none" w:sz="0" w:space="0" w:color="auto"/>
        <w:right w:val="none" w:sz="0" w:space="0" w:color="auto"/>
      </w:divBdr>
    </w:div>
    <w:div w:id="321010005">
      <w:bodyDiv w:val="1"/>
      <w:marLeft w:val="0"/>
      <w:marRight w:val="0"/>
      <w:marTop w:val="0"/>
      <w:marBottom w:val="0"/>
      <w:divBdr>
        <w:top w:val="none" w:sz="0" w:space="0" w:color="auto"/>
        <w:left w:val="none" w:sz="0" w:space="0" w:color="auto"/>
        <w:bottom w:val="none" w:sz="0" w:space="0" w:color="auto"/>
        <w:right w:val="none" w:sz="0" w:space="0" w:color="auto"/>
      </w:divBdr>
    </w:div>
    <w:div w:id="337196072">
      <w:bodyDiv w:val="1"/>
      <w:marLeft w:val="0"/>
      <w:marRight w:val="0"/>
      <w:marTop w:val="0"/>
      <w:marBottom w:val="0"/>
      <w:divBdr>
        <w:top w:val="none" w:sz="0" w:space="0" w:color="auto"/>
        <w:left w:val="none" w:sz="0" w:space="0" w:color="auto"/>
        <w:bottom w:val="none" w:sz="0" w:space="0" w:color="auto"/>
        <w:right w:val="none" w:sz="0" w:space="0" w:color="auto"/>
      </w:divBdr>
    </w:div>
    <w:div w:id="337271774">
      <w:bodyDiv w:val="1"/>
      <w:marLeft w:val="0"/>
      <w:marRight w:val="0"/>
      <w:marTop w:val="0"/>
      <w:marBottom w:val="0"/>
      <w:divBdr>
        <w:top w:val="none" w:sz="0" w:space="0" w:color="auto"/>
        <w:left w:val="none" w:sz="0" w:space="0" w:color="auto"/>
        <w:bottom w:val="none" w:sz="0" w:space="0" w:color="auto"/>
        <w:right w:val="none" w:sz="0" w:space="0" w:color="auto"/>
      </w:divBdr>
    </w:div>
    <w:div w:id="337930194">
      <w:bodyDiv w:val="1"/>
      <w:marLeft w:val="0"/>
      <w:marRight w:val="0"/>
      <w:marTop w:val="0"/>
      <w:marBottom w:val="0"/>
      <w:divBdr>
        <w:top w:val="none" w:sz="0" w:space="0" w:color="auto"/>
        <w:left w:val="none" w:sz="0" w:space="0" w:color="auto"/>
        <w:bottom w:val="none" w:sz="0" w:space="0" w:color="auto"/>
        <w:right w:val="none" w:sz="0" w:space="0" w:color="auto"/>
      </w:divBdr>
    </w:div>
    <w:div w:id="340350479">
      <w:bodyDiv w:val="1"/>
      <w:marLeft w:val="0"/>
      <w:marRight w:val="0"/>
      <w:marTop w:val="0"/>
      <w:marBottom w:val="0"/>
      <w:divBdr>
        <w:top w:val="none" w:sz="0" w:space="0" w:color="auto"/>
        <w:left w:val="none" w:sz="0" w:space="0" w:color="auto"/>
        <w:bottom w:val="none" w:sz="0" w:space="0" w:color="auto"/>
        <w:right w:val="none" w:sz="0" w:space="0" w:color="auto"/>
      </w:divBdr>
    </w:div>
    <w:div w:id="348455593">
      <w:bodyDiv w:val="1"/>
      <w:marLeft w:val="0"/>
      <w:marRight w:val="0"/>
      <w:marTop w:val="0"/>
      <w:marBottom w:val="0"/>
      <w:divBdr>
        <w:top w:val="none" w:sz="0" w:space="0" w:color="auto"/>
        <w:left w:val="none" w:sz="0" w:space="0" w:color="auto"/>
        <w:bottom w:val="none" w:sz="0" w:space="0" w:color="auto"/>
        <w:right w:val="none" w:sz="0" w:space="0" w:color="auto"/>
      </w:divBdr>
    </w:div>
    <w:div w:id="353655579">
      <w:bodyDiv w:val="1"/>
      <w:marLeft w:val="0"/>
      <w:marRight w:val="0"/>
      <w:marTop w:val="0"/>
      <w:marBottom w:val="0"/>
      <w:divBdr>
        <w:top w:val="none" w:sz="0" w:space="0" w:color="auto"/>
        <w:left w:val="none" w:sz="0" w:space="0" w:color="auto"/>
        <w:bottom w:val="none" w:sz="0" w:space="0" w:color="auto"/>
        <w:right w:val="none" w:sz="0" w:space="0" w:color="auto"/>
      </w:divBdr>
    </w:div>
    <w:div w:id="363675182">
      <w:bodyDiv w:val="1"/>
      <w:marLeft w:val="0"/>
      <w:marRight w:val="0"/>
      <w:marTop w:val="0"/>
      <w:marBottom w:val="0"/>
      <w:divBdr>
        <w:top w:val="none" w:sz="0" w:space="0" w:color="auto"/>
        <w:left w:val="none" w:sz="0" w:space="0" w:color="auto"/>
        <w:bottom w:val="none" w:sz="0" w:space="0" w:color="auto"/>
        <w:right w:val="none" w:sz="0" w:space="0" w:color="auto"/>
      </w:divBdr>
    </w:div>
    <w:div w:id="366951698">
      <w:bodyDiv w:val="1"/>
      <w:marLeft w:val="0"/>
      <w:marRight w:val="0"/>
      <w:marTop w:val="0"/>
      <w:marBottom w:val="0"/>
      <w:divBdr>
        <w:top w:val="none" w:sz="0" w:space="0" w:color="auto"/>
        <w:left w:val="none" w:sz="0" w:space="0" w:color="auto"/>
        <w:bottom w:val="none" w:sz="0" w:space="0" w:color="auto"/>
        <w:right w:val="none" w:sz="0" w:space="0" w:color="auto"/>
      </w:divBdr>
    </w:div>
    <w:div w:id="370233387">
      <w:bodyDiv w:val="1"/>
      <w:marLeft w:val="0"/>
      <w:marRight w:val="0"/>
      <w:marTop w:val="0"/>
      <w:marBottom w:val="0"/>
      <w:divBdr>
        <w:top w:val="none" w:sz="0" w:space="0" w:color="auto"/>
        <w:left w:val="none" w:sz="0" w:space="0" w:color="auto"/>
        <w:bottom w:val="none" w:sz="0" w:space="0" w:color="auto"/>
        <w:right w:val="none" w:sz="0" w:space="0" w:color="auto"/>
      </w:divBdr>
    </w:div>
    <w:div w:id="375545178">
      <w:bodyDiv w:val="1"/>
      <w:marLeft w:val="0"/>
      <w:marRight w:val="0"/>
      <w:marTop w:val="0"/>
      <w:marBottom w:val="0"/>
      <w:divBdr>
        <w:top w:val="none" w:sz="0" w:space="0" w:color="auto"/>
        <w:left w:val="none" w:sz="0" w:space="0" w:color="auto"/>
        <w:bottom w:val="none" w:sz="0" w:space="0" w:color="auto"/>
        <w:right w:val="none" w:sz="0" w:space="0" w:color="auto"/>
      </w:divBdr>
    </w:div>
    <w:div w:id="378825821">
      <w:bodyDiv w:val="1"/>
      <w:marLeft w:val="0"/>
      <w:marRight w:val="0"/>
      <w:marTop w:val="0"/>
      <w:marBottom w:val="0"/>
      <w:divBdr>
        <w:top w:val="none" w:sz="0" w:space="0" w:color="auto"/>
        <w:left w:val="none" w:sz="0" w:space="0" w:color="auto"/>
        <w:bottom w:val="none" w:sz="0" w:space="0" w:color="auto"/>
        <w:right w:val="none" w:sz="0" w:space="0" w:color="auto"/>
      </w:divBdr>
    </w:div>
    <w:div w:id="380713834">
      <w:bodyDiv w:val="1"/>
      <w:marLeft w:val="0"/>
      <w:marRight w:val="0"/>
      <w:marTop w:val="0"/>
      <w:marBottom w:val="0"/>
      <w:divBdr>
        <w:top w:val="none" w:sz="0" w:space="0" w:color="auto"/>
        <w:left w:val="none" w:sz="0" w:space="0" w:color="auto"/>
        <w:bottom w:val="none" w:sz="0" w:space="0" w:color="auto"/>
        <w:right w:val="none" w:sz="0" w:space="0" w:color="auto"/>
      </w:divBdr>
    </w:div>
    <w:div w:id="388112018">
      <w:bodyDiv w:val="1"/>
      <w:marLeft w:val="0"/>
      <w:marRight w:val="0"/>
      <w:marTop w:val="0"/>
      <w:marBottom w:val="0"/>
      <w:divBdr>
        <w:top w:val="none" w:sz="0" w:space="0" w:color="auto"/>
        <w:left w:val="none" w:sz="0" w:space="0" w:color="auto"/>
        <w:bottom w:val="none" w:sz="0" w:space="0" w:color="auto"/>
        <w:right w:val="none" w:sz="0" w:space="0" w:color="auto"/>
      </w:divBdr>
    </w:div>
    <w:div w:id="391661193">
      <w:bodyDiv w:val="1"/>
      <w:marLeft w:val="0"/>
      <w:marRight w:val="0"/>
      <w:marTop w:val="0"/>
      <w:marBottom w:val="0"/>
      <w:divBdr>
        <w:top w:val="none" w:sz="0" w:space="0" w:color="auto"/>
        <w:left w:val="none" w:sz="0" w:space="0" w:color="auto"/>
        <w:bottom w:val="none" w:sz="0" w:space="0" w:color="auto"/>
        <w:right w:val="none" w:sz="0" w:space="0" w:color="auto"/>
      </w:divBdr>
    </w:div>
    <w:div w:id="393044533">
      <w:bodyDiv w:val="1"/>
      <w:marLeft w:val="0"/>
      <w:marRight w:val="0"/>
      <w:marTop w:val="0"/>
      <w:marBottom w:val="0"/>
      <w:divBdr>
        <w:top w:val="none" w:sz="0" w:space="0" w:color="auto"/>
        <w:left w:val="none" w:sz="0" w:space="0" w:color="auto"/>
        <w:bottom w:val="none" w:sz="0" w:space="0" w:color="auto"/>
        <w:right w:val="none" w:sz="0" w:space="0" w:color="auto"/>
      </w:divBdr>
    </w:div>
    <w:div w:id="393361611">
      <w:bodyDiv w:val="1"/>
      <w:marLeft w:val="0"/>
      <w:marRight w:val="0"/>
      <w:marTop w:val="0"/>
      <w:marBottom w:val="0"/>
      <w:divBdr>
        <w:top w:val="none" w:sz="0" w:space="0" w:color="auto"/>
        <w:left w:val="none" w:sz="0" w:space="0" w:color="auto"/>
        <w:bottom w:val="none" w:sz="0" w:space="0" w:color="auto"/>
        <w:right w:val="none" w:sz="0" w:space="0" w:color="auto"/>
      </w:divBdr>
    </w:div>
    <w:div w:id="394937896">
      <w:bodyDiv w:val="1"/>
      <w:marLeft w:val="0"/>
      <w:marRight w:val="0"/>
      <w:marTop w:val="0"/>
      <w:marBottom w:val="0"/>
      <w:divBdr>
        <w:top w:val="none" w:sz="0" w:space="0" w:color="auto"/>
        <w:left w:val="none" w:sz="0" w:space="0" w:color="auto"/>
        <w:bottom w:val="none" w:sz="0" w:space="0" w:color="auto"/>
        <w:right w:val="none" w:sz="0" w:space="0" w:color="auto"/>
      </w:divBdr>
    </w:div>
    <w:div w:id="405347393">
      <w:bodyDiv w:val="1"/>
      <w:marLeft w:val="0"/>
      <w:marRight w:val="0"/>
      <w:marTop w:val="0"/>
      <w:marBottom w:val="0"/>
      <w:divBdr>
        <w:top w:val="none" w:sz="0" w:space="0" w:color="auto"/>
        <w:left w:val="none" w:sz="0" w:space="0" w:color="auto"/>
        <w:bottom w:val="none" w:sz="0" w:space="0" w:color="auto"/>
        <w:right w:val="none" w:sz="0" w:space="0" w:color="auto"/>
      </w:divBdr>
    </w:div>
    <w:div w:id="411703630">
      <w:bodyDiv w:val="1"/>
      <w:marLeft w:val="0"/>
      <w:marRight w:val="0"/>
      <w:marTop w:val="0"/>
      <w:marBottom w:val="0"/>
      <w:divBdr>
        <w:top w:val="none" w:sz="0" w:space="0" w:color="auto"/>
        <w:left w:val="none" w:sz="0" w:space="0" w:color="auto"/>
        <w:bottom w:val="none" w:sz="0" w:space="0" w:color="auto"/>
        <w:right w:val="none" w:sz="0" w:space="0" w:color="auto"/>
      </w:divBdr>
    </w:div>
    <w:div w:id="412509356">
      <w:bodyDiv w:val="1"/>
      <w:marLeft w:val="0"/>
      <w:marRight w:val="0"/>
      <w:marTop w:val="0"/>
      <w:marBottom w:val="0"/>
      <w:divBdr>
        <w:top w:val="none" w:sz="0" w:space="0" w:color="auto"/>
        <w:left w:val="none" w:sz="0" w:space="0" w:color="auto"/>
        <w:bottom w:val="none" w:sz="0" w:space="0" w:color="auto"/>
        <w:right w:val="none" w:sz="0" w:space="0" w:color="auto"/>
      </w:divBdr>
    </w:div>
    <w:div w:id="414740476">
      <w:bodyDiv w:val="1"/>
      <w:marLeft w:val="0"/>
      <w:marRight w:val="0"/>
      <w:marTop w:val="0"/>
      <w:marBottom w:val="0"/>
      <w:divBdr>
        <w:top w:val="none" w:sz="0" w:space="0" w:color="auto"/>
        <w:left w:val="none" w:sz="0" w:space="0" w:color="auto"/>
        <w:bottom w:val="none" w:sz="0" w:space="0" w:color="auto"/>
        <w:right w:val="none" w:sz="0" w:space="0" w:color="auto"/>
      </w:divBdr>
    </w:div>
    <w:div w:id="423844804">
      <w:bodyDiv w:val="1"/>
      <w:marLeft w:val="0"/>
      <w:marRight w:val="0"/>
      <w:marTop w:val="0"/>
      <w:marBottom w:val="0"/>
      <w:divBdr>
        <w:top w:val="none" w:sz="0" w:space="0" w:color="auto"/>
        <w:left w:val="none" w:sz="0" w:space="0" w:color="auto"/>
        <w:bottom w:val="none" w:sz="0" w:space="0" w:color="auto"/>
        <w:right w:val="none" w:sz="0" w:space="0" w:color="auto"/>
      </w:divBdr>
    </w:div>
    <w:div w:id="424887868">
      <w:bodyDiv w:val="1"/>
      <w:marLeft w:val="0"/>
      <w:marRight w:val="0"/>
      <w:marTop w:val="0"/>
      <w:marBottom w:val="0"/>
      <w:divBdr>
        <w:top w:val="none" w:sz="0" w:space="0" w:color="auto"/>
        <w:left w:val="none" w:sz="0" w:space="0" w:color="auto"/>
        <w:bottom w:val="none" w:sz="0" w:space="0" w:color="auto"/>
        <w:right w:val="none" w:sz="0" w:space="0" w:color="auto"/>
      </w:divBdr>
    </w:div>
    <w:div w:id="440149193">
      <w:bodyDiv w:val="1"/>
      <w:marLeft w:val="0"/>
      <w:marRight w:val="0"/>
      <w:marTop w:val="0"/>
      <w:marBottom w:val="0"/>
      <w:divBdr>
        <w:top w:val="none" w:sz="0" w:space="0" w:color="auto"/>
        <w:left w:val="none" w:sz="0" w:space="0" w:color="auto"/>
        <w:bottom w:val="none" w:sz="0" w:space="0" w:color="auto"/>
        <w:right w:val="none" w:sz="0" w:space="0" w:color="auto"/>
      </w:divBdr>
    </w:div>
    <w:div w:id="443234499">
      <w:bodyDiv w:val="1"/>
      <w:marLeft w:val="0"/>
      <w:marRight w:val="0"/>
      <w:marTop w:val="0"/>
      <w:marBottom w:val="0"/>
      <w:divBdr>
        <w:top w:val="none" w:sz="0" w:space="0" w:color="auto"/>
        <w:left w:val="none" w:sz="0" w:space="0" w:color="auto"/>
        <w:bottom w:val="none" w:sz="0" w:space="0" w:color="auto"/>
        <w:right w:val="none" w:sz="0" w:space="0" w:color="auto"/>
      </w:divBdr>
      <w:divsChild>
        <w:div w:id="1513564013">
          <w:marLeft w:val="547"/>
          <w:marRight w:val="0"/>
          <w:marTop w:val="67"/>
          <w:marBottom w:val="0"/>
          <w:divBdr>
            <w:top w:val="none" w:sz="0" w:space="0" w:color="auto"/>
            <w:left w:val="none" w:sz="0" w:space="0" w:color="auto"/>
            <w:bottom w:val="none" w:sz="0" w:space="0" w:color="auto"/>
            <w:right w:val="none" w:sz="0" w:space="0" w:color="auto"/>
          </w:divBdr>
        </w:div>
      </w:divsChild>
    </w:div>
    <w:div w:id="464933123">
      <w:bodyDiv w:val="1"/>
      <w:marLeft w:val="0"/>
      <w:marRight w:val="0"/>
      <w:marTop w:val="0"/>
      <w:marBottom w:val="0"/>
      <w:divBdr>
        <w:top w:val="none" w:sz="0" w:space="0" w:color="auto"/>
        <w:left w:val="none" w:sz="0" w:space="0" w:color="auto"/>
        <w:bottom w:val="none" w:sz="0" w:space="0" w:color="auto"/>
        <w:right w:val="none" w:sz="0" w:space="0" w:color="auto"/>
      </w:divBdr>
    </w:div>
    <w:div w:id="474227555">
      <w:bodyDiv w:val="1"/>
      <w:marLeft w:val="0"/>
      <w:marRight w:val="0"/>
      <w:marTop w:val="0"/>
      <w:marBottom w:val="0"/>
      <w:divBdr>
        <w:top w:val="none" w:sz="0" w:space="0" w:color="auto"/>
        <w:left w:val="none" w:sz="0" w:space="0" w:color="auto"/>
        <w:bottom w:val="none" w:sz="0" w:space="0" w:color="auto"/>
        <w:right w:val="none" w:sz="0" w:space="0" w:color="auto"/>
      </w:divBdr>
    </w:div>
    <w:div w:id="479345078">
      <w:bodyDiv w:val="1"/>
      <w:marLeft w:val="0"/>
      <w:marRight w:val="0"/>
      <w:marTop w:val="0"/>
      <w:marBottom w:val="0"/>
      <w:divBdr>
        <w:top w:val="none" w:sz="0" w:space="0" w:color="auto"/>
        <w:left w:val="none" w:sz="0" w:space="0" w:color="auto"/>
        <w:bottom w:val="none" w:sz="0" w:space="0" w:color="auto"/>
        <w:right w:val="none" w:sz="0" w:space="0" w:color="auto"/>
      </w:divBdr>
    </w:div>
    <w:div w:id="499736680">
      <w:bodyDiv w:val="1"/>
      <w:marLeft w:val="0"/>
      <w:marRight w:val="0"/>
      <w:marTop w:val="0"/>
      <w:marBottom w:val="0"/>
      <w:divBdr>
        <w:top w:val="none" w:sz="0" w:space="0" w:color="auto"/>
        <w:left w:val="none" w:sz="0" w:space="0" w:color="auto"/>
        <w:bottom w:val="none" w:sz="0" w:space="0" w:color="auto"/>
        <w:right w:val="none" w:sz="0" w:space="0" w:color="auto"/>
      </w:divBdr>
    </w:div>
    <w:div w:id="502940692">
      <w:bodyDiv w:val="1"/>
      <w:marLeft w:val="0"/>
      <w:marRight w:val="0"/>
      <w:marTop w:val="0"/>
      <w:marBottom w:val="0"/>
      <w:divBdr>
        <w:top w:val="none" w:sz="0" w:space="0" w:color="auto"/>
        <w:left w:val="none" w:sz="0" w:space="0" w:color="auto"/>
        <w:bottom w:val="none" w:sz="0" w:space="0" w:color="auto"/>
        <w:right w:val="none" w:sz="0" w:space="0" w:color="auto"/>
      </w:divBdr>
    </w:div>
    <w:div w:id="505170770">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522551041">
      <w:bodyDiv w:val="1"/>
      <w:marLeft w:val="0"/>
      <w:marRight w:val="0"/>
      <w:marTop w:val="0"/>
      <w:marBottom w:val="0"/>
      <w:divBdr>
        <w:top w:val="none" w:sz="0" w:space="0" w:color="auto"/>
        <w:left w:val="none" w:sz="0" w:space="0" w:color="auto"/>
        <w:bottom w:val="none" w:sz="0" w:space="0" w:color="auto"/>
        <w:right w:val="none" w:sz="0" w:space="0" w:color="auto"/>
      </w:divBdr>
    </w:div>
    <w:div w:id="524103801">
      <w:bodyDiv w:val="1"/>
      <w:marLeft w:val="0"/>
      <w:marRight w:val="0"/>
      <w:marTop w:val="0"/>
      <w:marBottom w:val="0"/>
      <w:divBdr>
        <w:top w:val="none" w:sz="0" w:space="0" w:color="auto"/>
        <w:left w:val="none" w:sz="0" w:space="0" w:color="auto"/>
        <w:bottom w:val="none" w:sz="0" w:space="0" w:color="auto"/>
        <w:right w:val="none" w:sz="0" w:space="0" w:color="auto"/>
      </w:divBdr>
    </w:div>
    <w:div w:id="528645794">
      <w:bodyDiv w:val="1"/>
      <w:marLeft w:val="0"/>
      <w:marRight w:val="0"/>
      <w:marTop w:val="0"/>
      <w:marBottom w:val="0"/>
      <w:divBdr>
        <w:top w:val="none" w:sz="0" w:space="0" w:color="auto"/>
        <w:left w:val="none" w:sz="0" w:space="0" w:color="auto"/>
        <w:bottom w:val="none" w:sz="0" w:space="0" w:color="auto"/>
        <w:right w:val="none" w:sz="0" w:space="0" w:color="auto"/>
      </w:divBdr>
    </w:div>
    <w:div w:id="529993961">
      <w:bodyDiv w:val="1"/>
      <w:marLeft w:val="0"/>
      <w:marRight w:val="0"/>
      <w:marTop w:val="0"/>
      <w:marBottom w:val="0"/>
      <w:divBdr>
        <w:top w:val="none" w:sz="0" w:space="0" w:color="auto"/>
        <w:left w:val="none" w:sz="0" w:space="0" w:color="auto"/>
        <w:bottom w:val="none" w:sz="0" w:space="0" w:color="auto"/>
        <w:right w:val="none" w:sz="0" w:space="0" w:color="auto"/>
      </w:divBdr>
    </w:div>
    <w:div w:id="530218536">
      <w:bodyDiv w:val="1"/>
      <w:marLeft w:val="0"/>
      <w:marRight w:val="0"/>
      <w:marTop w:val="0"/>
      <w:marBottom w:val="0"/>
      <w:divBdr>
        <w:top w:val="none" w:sz="0" w:space="0" w:color="auto"/>
        <w:left w:val="none" w:sz="0" w:space="0" w:color="auto"/>
        <w:bottom w:val="none" w:sz="0" w:space="0" w:color="auto"/>
        <w:right w:val="none" w:sz="0" w:space="0" w:color="auto"/>
      </w:divBdr>
    </w:div>
    <w:div w:id="535704963">
      <w:bodyDiv w:val="1"/>
      <w:marLeft w:val="0"/>
      <w:marRight w:val="0"/>
      <w:marTop w:val="0"/>
      <w:marBottom w:val="0"/>
      <w:divBdr>
        <w:top w:val="none" w:sz="0" w:space="0" w:color="auto"/>
        <w:left w:val="none" w:sz="0" w:space="0" w:color="auto"/>
        <w:bottom w:val="none" w:sz="0" w:space="0" w:color="auto"/>
        <w:right w:val="none" w:sz="0" w:space="0" w:color="auto"/>
      </w:divBdr>
    </w:div>
    <w:div w:id="550926210">
      <w:bodyDiv w:val="1"/>
      <w:marLeft w:val="0"/>
      <w:marRight w:val="0"/>
      <w:marTop w:val="0"/>
      <w:marBottom w:val="0"/>
      <w:divBdr>
        <w:top w:val="none" w:sz="0" w:space="0" w:color="auto"/>
        <w:left w:val="none" w:sz="0" w:space="0" w:color="auto"/>
        <w:bottom w:val="none" w:sz="0" w:space="0" w:color="auto"/>
        <w:right w:val="none" w:sz="0" w:space="0" w:color="auto"/>
      </w:divBdr>
    </w:div>
    <w:div w:id="561404749">
      <w:bodyDiv w:val="1"/>
      <w:marLeft w:val="0"/>
      <w:marRight w:val="0"/>
      <w:marTop w:val="0"/>
      <w:marBottom w:val="0"/>
      <w:divBdr>
        <w:top w:val="none" w:sz="0" w:space="0" w:color="auto"/>
        <w:left w:val="none" w:sz="0" w:space="0" w:color="auto"/>
        <w:bottom w:val="none" w:sz="0" w:space="0" w:color="auto"/>
        <w:right w:val="none" w:sz="0" w:space="0" w:color="auto"/>
      </w:divBdr>
    </w:div>
    <w:div w:id="577636183">
      <w:bodyDiv w:val="1"/>
      <w:marLeft w:val="0"/>
      <w:marRight w:val="0"/>
      <w:marTop w:val="0"/>
      <w:marBottom w:val="0"/>
      <w:divBdr>
        <w:top w:val="none" w:sz="0" w:space="0" w:color="auto"/>
        <w:left w:val="none" w:sz="0" w:space="0" w:color="auto"/>
        <w:bottom w:val="none" w:sz="0" w:space="0" w:color="auto"/>
        <w:right w:val="none" w:sz="0" w:space="0" w:color="auto"/>
      </w:divBdr>
    </w:div>
    <w:div w:id="580213567">
      <w:bodyDiv w:val="1"/>
      <w:marLeft w:val="0"/>
      <w:marRight w:val="0"/>
      <w:marTop w:val="0"/>
      <w:marBottom w:val="0"/>
      <w:divBdr>
        <w:top w:val="none" w:sz="0" w:space="0" w:color="auto"/>
        <w:left w:val="none" w:sz="0" w:space="0" w:color="auto"/>
        <w:bottom w:val="none" w:sz="0" w:space="0" w:color="auto"/>
        <w:right w:val="none" w:sz="0" w:space="0" w:color="auto"/>
      </w:divBdr>
    </w:div>
    <w:div w:id="580599786">
      <w:bodyDiv w:val="1"/>
      <w:marLeft w:val="0"/>
      <w:marRight w:val="0"/>
      <w:marTop w:val="0"/>
      <w:marBottom w:val="0"/>
      <w:divBdr>
        <w:top w:val="none" w:sz="0" w:space="0" w:color="auto"/>
        <w:left w:val="none" w:sz="0" w:space="0" w:color="auto"/>
        <w:bottom w:val="none" w:sz="0" w:space="0" w:color="auto"/>
        <w:right w:val="none" w:sz="0" w:space="0" w:color="auto"/>
      </w:divBdr>
      <w:divsChild>
        <w:div w:id="1057898384">
          <w:marLeft w:val="360"/>
          <w:marRight w:val="0"/>
          <w:marTop w:val="0"/>
          <w:marBottom w:val="0"/>
          <w:divBdr>
            <w:top w:val="none" w:sz="0" w:space="0" w:color="auto"/>
            <w:left w:val="none" w:sz="0" w:space="0" w:color="auto"/>
            <w:bottom w:val="none" w:sz="0" w:space="0" w:color="auto"/>
            <w:right w:val="none" w:sz="0" w:space="0" w:color="auto"/>
          </w:divBdr>
        </w:div>
      </w:divsChild>
    </w:div>
    <w:div w:id="586497660">
      <w:bodyDiv w:val="1"/>
      <w:marLeft w:val="0"/>
      <w:marRight w:val="0"/>
      <w:marTop w:val="0"/>
      <w:marBottom w:val="0"/>
      <w:divBdr>
        <w:top w:val="none" w:sz="0" w:space="0" w:color="auto"/>
        <w:left w:val="none" w:sz="0" w:space="0" w:color="auto"/>
        <w:bottom w:val="none" w:sz="0" w:space="0" w:color="auto"/>
        <w:right w:val="none" w:sz="0" w:space="0" w:color="auto"/>
      </w:divBdr>
    </w:div>
    <w:div w:id="590351885">
      <w:bodyDiv w:val="1"/>
      <w:marLeft w:val="0"/>
      <w:marRight w:val="0"/>
      <w:marTop w:val="0"/>
      <w:marBottom w:val="0"/>
      <w:divBdr>
        <w:top w:val="none" w:sz="0" w:space="0" w:color="auto"/>
        <w:left w:val="none" w:sz="0" w:space="0" w:color="auto"/>
        <w:bottom w:val="none" w:sz="0" w:space="0" w:color="auto"/>
        <w:right w:val="none" w:sz="0" w:space="0" w:color="auto"/>
      </w:divBdr>
    </w:div>
    <w:div w:id="594946297">
      <w:bodyDiv w:val="1"/>
      <w:marLeft w:val="0"/>
      <w:marRight w:val="0"/>
      <w:marTop w:val="0"/>
      <w:marBottom w:val="0"/>
      <w:divBdr>
        <w:top w:val="none" w:sz="0" w:space="0" w:color="auto"/>
        <w:left w:val="none" w:sz="0" w:space="0" w:color="auto"/>
        <w:bottom w:val="none" w:sz="0" w:space="0" w:color="auto"/>
        <w:right w:val="none" w:sz="0" w:space="0" w:color="auto"/>
      </w:divBdr>
    </w:div>
    <w:div w:id="604659498">
      <w:bodyDiv w:val="1"/>
      <w:marLeft w:val="0"/>
      <w:marRight w:val="0"/>
      <w:marTop w:val="0"/>
      <w:marBottom w:val="0"/>
      <w:divBdr>
        <w:top w:val="none" w:sz="0" w:space="0" w:color="auto"/>
        <w:left w:val="none" w:sz="0" w:space="0" w:color="auto"/>
        <w:bottom w:val="none" w:sz="0" w:space="0" w:color="auto"/>
        <w:right w:val="none" w:sz="0" w:space="0" w:color="auto"/>
      </w:divBdr>
    </w:div>
    <w:div w:id="607085357">
      <w:bodyDiv w:val="1"/>
      <w:marLeft w:val="0"/>
      <w:marRight w:val="0"/>
      <w:marTop w:val="0"/>
      <w:marBottom w:val="0"/>
      <w:divBdr>
        <w:top w:val="none" w:sz="0" w:space="0" w:color="auto"/>
        <w:left w:val="none" w:sz="0" w:space="0" w:color="auto"/>
        <w:bottom w:val="none" w:sz="0" w:space="0" w:color="auto"/>
        <w:right w:val="none" w:sz="0" w:space="0" w:color="auto"/>
      </w:divBdr>
    </w:div>
    <w:div w:id="609506490">
      <w:bodyDiv w:val="1"/>
      <w:marLeft w:val="0"/>
      <w:marRight w:val="0"/>
      <w:marTop w:val="0"/>
      <w:marBottom w:val="0"/>
      <w:divBdr>
        <w:top w:val="none" w:sz="0" w:space="0" w:color="auto"/>
        <w:left w:val="none" w:sz="0" w:space="0" w:color="auto"/>
        <w:bottom w:val="none" w:sz="0" w:space="0" w:color="auto"/>
        <w:right w:val="none" w:sz="0" w:space="0" w:color="auto"/>
      </w:divBdr>
    </w:div>
    <w:div w:id="615794405">
      <w:bodyDiv w:val="1"/>
      <w:marLeft w:val="0"/>
      <w:marRight w:val="0"/>
      <w:marTop w:val="0"/>
      <w:marBottom w:val="0"/>
      <w:divBdr>
        <w:top w:val="none" w:sz="0" w:space="0" w:color="auto"/>
        <w:left w:val="none" w:sz="0" w:space="0" w:color="auto"/>
        <w:bottom w:val="none" w:sz="0" w:space="0" w:color="auto"/>
        <w:right w:val="none" w:sz="0" w:space="0" w:color="auto"/>
      </w:divBdr>
    </w:div>
    <w:div w:id="616572310">
      <w:bodyDiv w:val="1"/>
      <w:marLeft w:val="0"/>
      <w:marRight w:val="0"/>
      <w:marTop w:val="0"/>
      <w:marBottom w:val="0"/>
      <w:divBdr>
        <w:top w:val="none" w:sz="0" w:space="0" w:color="auto"/>
        <w:left w:val="none" w:sz="0" w:space="0" w:color="auto"/>
        <w:bottom w:val="none" w:sz="0" w:space="0" w:color="auto"/>
        <w:right w:val="none" w:sz="0" w:space="0" w:color="auto"/>
      </w:divBdr>
    </w:div>
    <w:div w:id="621808518">
      <w:bodyDiv w:val="1"/>
      <w:marLeft w:val="0"/>
      <w:marRight w:val="0"/>
      <w:marTop w:val="0"/>
      <w:marBottom w:val="0"/>
      <w:divBdr>
        <w:top w:val="none" w:sz="0" w:space="0" w:color="auto"/>
        <w:left w:val="none" w:sz="0" w:space="0" w:color="auto"/>
        <w:bottom w:val="none" w:sz="0" w:space="0" w:color="auto"/>
        <w:right w:val="none" w:sz="0" w:space="0" w:color="auto"/>
      </w:divBdr>
    </w:div>
    <w:div w:id="626737304">
      <w:bodyDiv w:val="1"/>
      <w:marLeft w:val="0"/>
      <w:marRight w:val="0"/>
      <w:marTop w:val="0"/>
      <w:marBottom w:val="0"/>
      <w:divBdr>
        <w:top w:val="none" w:sz="0" w:space="0" w:color="auto"/>
        <w:left w:val="none" w:sz="0" w:space="0" w:color="auto"/>
        <w:bottom w:val="none" w:sz="0" w:space="0" w:color="auto"/>
        <w:right w:val="none" w:sz="0" w:space="0" w:color="auto"/>
      </w:divBdr>
    </w:div>
    <w:div w:id="629701068">
      <w:bodyDiv w:val="1"/>
      <w:marLeft w:val="0"/>
      <w:marRight w:val="0"/>
      <w:marTop w:val="0"/>
      <w:marBottom w:val="0"/>
      <w:divBdr>
        <w:top w:val="none" w:sz="0" w:space="0" w:color="auto"/>
        <w:left w:val="none" w:sz="0" w:space="0" w:color="auto"/>
        <w:bottom w:val="none" w:sz="0" w:space="0" w:color="auto"/>
        <w:right w:val="none" w:sz="0" w:space="0" w:color="auto"/>
      </w:divBdr>
    </w:div>
    <w:div w:id="636185439">
      <w:bodyDiv w:val="1"/>
      <w:marLeft w:val="0"/>
      <w:marRight w:val="0"/>
      <w:marTop w:val="0"/>
      <w:marBottom w:val="0"/>
      <w:divBdr>
        <w:top w:val="none" w:sz="0" w:space="0" w:color="auto"/>
        <w:left w:val="none" w:sz="0" w:space="0" w:color="auto"/>
        <w:bottom w:val="none" w:sz="0" w:space="0" w:color="auto"/>
        <w:right w:val="none" w:sz="0" w:space="0" w:color="auto"/>
      </w:divBdr>
    </w:div>
    <w:div w:id="643580294">
      <w:bodyDiv w:val="1"/>
      <w:marLeft w:val="0"/>
      <w:marRight w:val="0"/>
      <w:marTop w:val="0"/>
      <w:marBottom w:val="0"/>
      <w:divBdr>
        <w:top w:val="none" w:sz="0" w:space="0" w:color="auto"/>
        <w:left w:val="none" w:sz="0" w:space="0" w:color="auto"/>
        <w:bottom w:val="none" w:sz="0" w:space="0" w:color="auto"/>
        <w:right w:val="none" w:sz="0" w:space="0" w:color="auto"/>
      </w:divBdr>
    </w:div>
    <w:div w:id="645545244">
      <w:bodyDiv w:val="1"/>
      <w:marLeft w:val="0"/>
      <w:marRight w:val="0"/>
      <w:marTop w:val="0"/>
      <w:marBottom w:val="0"/>
      <w:divBdr>
        <w:top w:val="none" w:sz="0" w:space="0" w:color="auto"/>
        <w:left w:val="none" w:sz="0" w:space="0" w:color="auto"/>
        <w:bottom w:val="none" w:sz="0" w:space="0" w:color="auto"/>
        <w:right w:val="none" w:sz="0" w:space="0" w:color="auto"/>
      </w:divBdr>
    </w:div>
    <w:div w:id="646935060">
      <w:bodyDiv w:val="1"/>
      <w:marLeft w:val="0"/>
      <w:marRight w:val="0"/>
      <w:marTop w:val="0"/>
      <w:marBottom w:val="0"/>
      <w:divBdr>
        <w:top w:val="none" w:sz="0" w:space="0" w:color="auto"/>
        <w:left w:val="none" w:sz="0" w:space="0" w:color="auto"/>
        <w:bottom w:val="none" w:sz="0" w:space="0" w:color="auto"/>
        <w:right w:val="none" w:sz="0" w:space="0" w:color="auto"/>
      </w:divBdr>
    </w:div>
    <w:div w:id="655762555">
      <w:bodyDiv w:val="1"/>
      <w:marLeft w:val="0"/>
      <w:marRight w:val="0"/>
      <w:marTop w:val="0"/>
      <w:marBottom w:val="0"/>
      <w:divBdr>
        <w:top w:val="none" w:sz="0" w:space="0" w:color="auto"/>
        <w:left w:val="none" w:sz="0" w:space="0" w:color="auto"/>
        <w:bottom w:val="none" w:sz="0" w:space="0" w:color="auto"/>
        <w:right w:val="none" w:sz="0" w:space="0" w:color="auto"/>
      </w:divBdr>
    </w:div>
    <w:div w:id="667631060">
      <w:bodyDiv w:val="1"/>
      <w:marLeft w:val="0"/>
      <w:marRight w:val="0"/>
      <w:marTop w:val="0"/>
      <w:marBottom w:val="0"/>
      <w:divBdr>
        <w:top w:val="none" w:sz="0" w:space="0" w:color="auto"/>
        <w:left w:val="none" w:sz="0" w:space="0" w:color="auto"/>
        <w:bottom w:val="none" w:sz="0" w:space="0" w:color="auto"/>
        <w:right w:val="none" w:sz="0" w:space="0" w:color="auto"/>
      </w:divBdr>
    </w:div>
    <w:div w:id="673652965">
      <w:bodyDiv w:val="1"/>
      <w:marLeft w:val="0"/>
      <w:marRight w:val="0"/>
      <w:marTop w:val="0"/>
      <w:marBottom w:val="0"/>
      <w:divBdr>
        <w:top w:val="none" w:sz="0" w:space="0" w:color="auto"/>
        <w:left w:val="none" w:sz="0" w:space="0" w:color="auto"/>
        <w:bottom w:val="none" w:sz="0" w:space="0" w:color="auto"/>
        <w:right w:val="none" w:sz="0" w:space="0" w:color="auto"/>
      </w:divBdr>
    </w:div>
    <w:div w:id="679506053">
      <w:bodyDiv w:val="1"/>
      <w:marLeft w:val="0"/>
      <w:marRight w:val="0"/>
      <w:marTop w:val="0"/>
      <w:marBottom w:val="0"/>
      <w:divBdr>
        <w:top w:val="none" w:sz="0" w:space="0" w:color="auto"/>
        <w:left w:val="none" w:sz="0" w:space="0" w:color="auto"/>
        <w:bottom w:val="none" w:sz="0" w:space="0" w:color="auto"/>
        <w:right w:val="none" w:sz="0" w:space="0" w:color="auto"/>
      </w:divBdr>
    </w:div>
    <w:div w:id="684675039">
      <w:bodyDiv w:val="1"/>
      <w:marLeft w:val="0"/>
      <w:marRight w:val="0"/>
      <w:marTop w:val="0"/>
      <w:marBottom w:val="0"/>
      <w:divBdr>
        <w:top w:val="none" w:sz="0" w:space="0" w:color="auto"/>
        <w:left w:val="none" w:sz="0" w:space="0" w:color="auto"/>
        <w:bottom w:val="none" w:sz="0" w:space="0" w:color="auto"/>
        <w:right w:val="none" w:sz="0" w:space="0" w:color="auto"/>
      </w:divBdr>
    </w:div>
    <w:div w:id="689529045">
      <w:bodyDiv w:val="1"/>
      <w:marLeft w:val="0"/>
      <w:marRight w:val="0"/>
      <w:marTop w:val="0"/>
      <w:marBottom w:val="0"/>
      <w:divBdr>
        <w:top w:val="none" w:sz="0" w:space="0" w:color="auto"/>
        <w:left w:val="none" w:sz="0" w:space="0" w:color="auto"/>
        <w:bottom w:val="none" w:sz="0" w:space="0" w:color="auto"/>
        <w:right w:val="none" w:sz="0" w:space="0" w:color="auto"/>
      </w:divBdr>
    </w:div>
    <w:div w:id="692534648">
      <w:bodyDiv w:val="1"/>
      <w:marLeft w:val="0"/>
      <w:marRight w:val="0"/>
      <w:marTop w:val="0"/>
      <w:marBottom w:val="0"/>
      <w:divBdr>
        <w:top w:val="none" w:sz="0" w:space="0" w:color="auto"/>
        <w:left w:val="none" w:sz="0" w:space="0" w:color="auto"/>
        <w:bottom w:val="none" w:sz="0" w:space="0" w:color="auto"/>
        <w:right w:val="none" w:sz="0" w:space="0" w:color="auto"/>
      </w:divBdr>
    </w:div>
    <w:div w:id="695346504">
      <w:bodyDiv w:val="1"/>
      <w:marLeft w:val="0"/>
      <w:marRight w:val="0"/>
      <w:marTop w:val="0"/>
      <w:marBottom w:val="0"/>
      <w:divBdr>
        <w:top w:val="none" w:sz="0" w:space="0" w:color="auto"/>
        <w:left w:val="none" w:sz="0" w:space="0" w:color="auto"/>
        <w:bottom w:val="none" w:sz="0" w:space="0" w:color="auto"/>
        <w:right w:val="none" w:sz="0" w:space="0" w:color="auto"/>
      </w:divBdr>
    </w:div>
    <w:div w:id="700711453">
      <w:bodyDiv w:val="1"/>
      <w:marLeft w:val="0"/>
      <w:marRight w:val="0"/>
      <w:marTop w:val="0"/>
      <w:marBottom w:val="0"/>
      <w:divBdr>
        <w:top w:val="none" w:sz="0" w:space="0" w:color="auto"/>
        <w:left w:val="none" w:sz="0" w:space="0" w:color="auto"/>
        <w:bottom w:val="none" w:sz="0" w:space="0" w:color="auto"/>
        <w:right w:val="none" w:sz="0" w:space="0" w:color="auto"/>
      </w:divBdr>
    </w:div>
    <w:div w:id="712730698">
      <w:bodyDiv w:val="1"/>
      <w:marLeft w:val="0"/>
      <w:marRight w:val="0"/>
      <w:marTop w:val="0"/>
      <w:marBottom w:val="0"/>
      <w:divBdr>
        <w:top w:val="none" w:sz="0" w:space="0" w:color="auto"/>
        <w:left w:val="none" w:sz="0" w:space="0" w:color="auto"/>
        <w:bottom w:val="none" w:sz="0" w:space="0" w:color="auto"/>
        <w:right w:val="none" w:sz="0" w:space="0" w:color="auto"/>
      </w:divBdr>
    </w:div>
    <w:div w:id="715616558">
      <w:bodyDiv w:val="1"/>
      <w:marLeft w:val="0"/>
      <w:marRight w:val="0"/>
      <w:marTop w:val="0"/>
      <w:marBottom w:val="0"/>
      <w:divBdr>
        <w:top w:val="none" w:sz="0" w:space="0" w:color="auto"/>
        <w:left w:val="none" w:sz="0" w:space="0" w:color="auto"/>
        <w:bottom w:val="none" w:sz="0" w:space="0" w:color="auto"/>
        <w:right w:val="none" w:sz="0" w:space="0" w:color="auto"/>
      </w:divBdr>
    </w:div>
    <w:div w:id="716048710">
      <w:bodyDiv w:val="1"/>
      <w:marLeft w:val="0"/>
      <w:marRight w:val="0"/>
      <w:marTop w:val="0"/>
      <w:marBottom w:val="0"/>
      <w:divBdr>
        <w:top w:val="none" w:sz="0" w:space="0" w:color="auto"/>
        <w:left w:val="none" w:sz="0" w:space="0" w:color="auto"/>
        <w:bottom w:val="none" w:sz="0" w:space="0" w:color="auto"/>
        <w:right w:val="none" w:sz="0" w:space="0" w:color="auto"/>
      </w:divBdr>
    </w:div>
    <w:div w:id="724720993">
      <w:bodyDiv w:val="1"/>
      <w:marLeft w:val="0"/>
      <w:marRight w:val="0"/>
      <w:marTop w:val="0"/>
      <w:marBottom w:val="0"/>
      <w:divBdr>
        <w:top w:val="none" w:sz="0" w:space="0" w:color="auto"/>
        <w:left w:val="none" w:sz="0" w:space="0" w:color="auto"/>
        <w:bottom w:val="none" w:sz="0" w:space="0" w:color="auto"/>
        <w:right w:val="none" w:sz="0" w:space="0" w:color="auto"/>
      </w:divBdr>
    </w:div>
    <w:div w:id="725295229">
      <w:bodyDiv w:val="1"/>
      <w:marLeft w:val="0"/>
      <w:marRight w:val="0"/>
      <w:marTop w:val="0"/>
      <w:marBottom w:val="0"/>
      <w:divBdr>
        <w:top w:val="none" w:sz="0" w:space="0" w:color="auto"/>
        <w:left w:val="none" w:sz="0" w:space="0" w:color="auto"/>
        <w:bottom w:val="none" w:sz="0" w:space="0" w:color="auto"/>
        <w:right w:val="none" w:sz="0" w:space="0" w:color="auto"/>
      </w:divBdr>
    </w:div>
    <w:div w:id="732776637">
      <w:bodyDiv w:val="1"/>
      <w:marLeft w:val="0"/>
      <w:marRight w:val="0"/>
      <w:marTop w:val="0"/>
      <w:marBottom w:val="0"/>
      <w:divBdr>
        <w:top w:val="none" w:sz="0" w:space="0" w:color="auto"/>
        <w:left w:val="none" w:sz="0" w:space="0" w:color="auto"/>
        <w:bottom w:val="none" w:sz="0" w:space="0" w:color="auto"/>
        <w:right w:val="none" w:sz="0" w:space="0" w:color="auto"/>
      </w:divBdr>
      <w:divsChild>
        <w:div w:id="915936128">
          <w:marLeft w:val="547"/>
          <w:marRight w:val="0"/>
          <w:marTop w:val="67"/>
          <w:marBottom w:val="0"/>
          <w:divBdr>
            <w:top w:val="none" w:sz="0" w:space="0" w:color="auto"/>
            <w:left w:val="none" w:sz="0" w:space="0" w:color="auto"/>
            <w:bottom w:val="none" w:sz="0" w:space="0" w:color="auto"/>
            <w:right w:val="none" w:sz="0" w:space="0" w:color="auto"/>
          </w:divBdr>
        </w:div>
      </w:divsChild>
    </w:div>
    <w:div w:id="735276917">
      <w:bodyDiv w:val="1"/>
      <w:marLeft w:val="0"/>
      <w:marRight w:val="0"/>
      <w:marTop w:val="0"/>
      <w:marBottom w:val="0"/>
      <w:divBdr>
        <w:top w:val="none" w:sz="0" w:space="0" w:color="auto"/>
        <w:left w:val="none" w:sz="0" w:space="0" w:color="auto"/>
        <w:bottom w:val="none" w:sz="0" w:space="0" w:color="auto"/>
        <w:right w:val="none" w:sz="0" w:space="0" w:color="auto"/>
      </w:divBdr>
    </w:div>
    <w:div w:id="743912220">
      <w:bodyDiv w:val="1"/>
      <w:marLeft w:val="0"/>
      <w:marRight w:val="0"/>
      <w:marTop w:val="0"/>
      <w:marBottom w:val="0"/>
      <w:divBdr>
        <w:top w:val="none" w:sz="0" w:space="0" w:color="auto"/>
        <w:left w:val="none" w:sz="0" w:space="0" w:color="auto"/>
        <w:bottom w:val="none" w:sz="0" w:space="0" w:color="auto"/>
        <w:right w:val="none" w:sz="0" w:space="0" w:color="auto"/>
      </w:divBdr>
    </w:div>
    <w:div w:id="750616293">
      <w:bodyDiv w:val="1"/>
      <w:marLeft w:val="0"/>
      <w:marRight w:val="0"/>
      <w:marTop w:val="0"/>
      <w:marBottom w:val="0"/>
      <w:divBdr>
        <w:top w:val="none" w:sz="0" w:space="0" w:color="auto"/>
        <w:left w:val="none" w:sz="0" w:space="0" w:color="auto"/>
        <w:bottom w:val="none" w:sz="0" w:space="0" w:color="auto"/>
        <w:right w:val="none" w:sz="0" w:space="0" w:color="auto"/>
      </w:divBdr>
    </w:div>
    <w:div w:id="752164903">
      <w:bodyDiv w:val="1"/>
      <w:marLeft w:val="0"/>
      <w:marRight w:val="0"/>
      <w:marTop w:val="0"/>
      <w:marBottom w:val="0"/>
      <w:divBdr>
        <w:top w:val="none" w:sz="0" w:space="0" w:color="auto"/>
        <w:left w:val="none" w:sz="0" w:space="0" w:color="auto"/>
        <w:bottom w:val="none" w:sz="0" w:space="0" w:color="auto"/>
        <w:right w:val="none" w:sz="0" w:space="0" w:color="auto"/>
      </w:divBdr>
    </w:div>
    <w:div w:id="771438448">
      <w:bodyDiv w:val="1"/>
      <w:marLeft w:val="0"/>
      <w:marRight w:val="0"/>
      <w:marTop w:val="0"/>
      <w:marBottom w:val="0"/>
      <w:divBdr>
        <w:top w:val="none" w:sz="0" w:space="0" w:color="auto"/>
        <w:left w:val="none" w:sz="0" w:space="0" w:color="auto"/>
        <w:bottom w:val="none" w:sz="0" w:space="0" w:color="auto"/>
        <w:right w:val="none" w:sz="0" w:space="0" w:color="auto"/>
      </w:divBdr>
    </w:div>
    <w:div w:id="778724877">
      <w:bodyDiv w:val="1"/>
      <w:marLeft w:val="0"/>
      <w:marRight w:val="0"/>
      <w:marTop w:val="0"/>
      <w:marBottom w:val="0"/>
      <w:divBdr>
        <w:top w:val="none" w:sz="0" w:space="0" w:color="auto"/>
        <w:left w:val="none" w:sz="0" w:space="0" w:color="auto"/>
        <w:bottom w:val="none" w:sz="0" w:space="0" w:color="auto"/>
        <w:right w:val="none" w:sz="0" w:space="0" w:color="auto"/>
      </w:divBdr>
    </w:div>
    <w:div w:id="787815970">
      <w:bodyDiv w:val="1"/>
      <w:marLeft w:val="0"/>
      <w:marRight w:val="0"/>
      <w:marTop w:val="0"/>
      <w:marBottom w:val="0"/>
      <w:divBdr>
        <w:top w:val="none" w:sz="0" w:space="0" w:color="auto"/>
        <w:left w:val="none" w:sz="0" w:space="0" w:color="auto"/>
        <w:bottom w:val="none" w:sz="0" w:space="0" w:color="auto"/>
        <w:right w:val="none" w:sz="0" w:space="0" w:color="auto"/>
      </w:divBdr>
    </w:div>
    <w:div w:id="794525433">
      <w:bodyDiv w:val="1"/>
      <w:marLeft w:val="0"/>
      <w:marRight w:val="0"/>
      <w:marTop w:val="0"/>
      <w:marBottom w:val="0"/>
      <w:divBdr>
        <w:top w:val="none" w:sz="0" w:space="0" w:color="auto"/>
        <w:left w:val="none" w:sz="0" w:space="0" w:color="auto"/>
        <w:bottom w:val="none" w:sz="0" w:space="0" w:color="auto"/>
        <w:right w:val="none" w:sz="0" w:space="0" w:color="auto"/>
      </w:divBdr>
    </w:div>
    <w:div w:id="799691832">
      <w:bodyDiv w:val="1"/>
      <w:marLeft w:val="0"/>
      <w:marRight w:val="0"/>
      <w:marTop w:val="0"/>
      <w:marBottom w:val="0"/>
      <w:divBdr>
        <w:top w:val="none" w:sz="0" w:space="0" w:color="auto"/>
        <w:left w:val="none" w:sz="0" w:space="0" w:color="auto"/>
        <w:bottom w:val="none" w:sz="0" w:space="0" w:color="auto"/>
        <w:right w:val="none" w:sz="0" w:space="0" w:color="auto"/>
      </w:divBdr>
    </w:div>
    <w:div w:id="806242714">
      <w:bodyDiv w:val="1"/>
      <w:marLeft w:val="0"/>
      <w:marRight w:val="0"/>
      <w:marTop w:val="0"/>
      <w:marBottom w:val="0"/>
      <w:divBdr>
        <w:top w:val="none" w:sz="0" w:space="0" w:color="auto"/>
        <w:left w:val="none" w:sz="0" w:space="0" w:color="auto"/>
        <w:bottom w:val="none" w:sz="0" w:space="0" w:color="auto"/>
        <w:right w:val="none" w:sz="0" w:space="0" w:color="auto"/>
      </w:divBdr>
    </w:div>
    <w:div w:id="806704372">
      <w:bodyDiv w:val="1"/>
      <w:marLeft w:val="0"/>
      <w:marRight w:val="0"/>
      <w:marTop w:val="0"/>
      <w:marBottom w:val="0"/>
      <w:divBdr>
        <w:top w:val="none" w:sz="0" w:space="0" w:color="auto"/>
        <w:left w:val="none" w:sz="0" w:space="0" w:color="auto"/>
        <w:bottom w:val="none" w:sz="0" w:space="0" w:color="auto"/>
        <w:right w:val="none" w:sz="0" w:space="0" w:color="auto"/>
      </w:divBdr>
    </w:div>
    <w:div w:id="808136408">
      <w:bodyDiv w:val="1"/>
      <w:marLeft w:val="0"/>
      <w:marRight w:val="0"/>
      <w:marTop w:val="0"/>
      <w:marBottom w:val="0"/>
      <w:divBdr>
        <w:top w:val="none" w:sz="0" w:space="0" w:color="auto"/>
        <w:left w:val="none" w:sz="0" w:space="0" w:color="auto"/>
        <w:bottom w:val="none" w:sz="0" w:space="0" w:color="auto"/>
        <w:right w:val="none" w:sz="0" w:space="0" w:color="auto"/>
      </w:divBdr>
    </w:div>
    <w:div w:id="810442298">
      <w:bodyDiv w:val="1"/>
      <w:marLeft w:val="0"/>
      <w:marRight w:val="0"/>
      <w:marTop w:val="0"/>
      <w:marBottom w:val="0"/>
      <w:divBdr>
        <w:top w:val="none" w:sz="0" w:space="0" w:color="auto"/>
        <w:left w:val="none" w:sz="0" w:space="0" w:color="auto"/>
        <w:bottom w:val="none" w:sz="0" w:space="0" w:color="auto"/>
        <w:right w:val="none" w:sz="0" w:space="0" w:color="auto"/>
      </w:divBdr>
    </w:div>
    <w:div w:id="816147585">
      <w:bodyDiv w:val="1"/>
      <w:marLeft w:val="0"/>
      <w:marRight w:val="0"/>
      <w:marTop w:val="0"/>
      <w:marBottom w:val="0"/>
      <w:divBdr>
        <w:top w:val="none" w:sz="0" w:space="0" w:color="auto"/>
        <w:left w:val="none" w:sz="0" w:space="0" w:color="auto"/>
        <w:bottom w:val="none" w:sz="0" w:space="0" w:color="auto"/>
        <w:right w:val="none" w:sz="0" w:space="0" w:color="auto"/>
      </w:divBdr>
    </w:div>
    <w:div w:id="816729342">
      <w:bodyDiv w:val="1"/>
      <w:marLeft w:val="0"/>
      <w:marRight w:val="0"/>
      <w:marTop w:val="0"/>
      <w:marBottom w:val="0"/>
      <w:divBdr>
        <w:top w:val="none" w:sz="0" w:space="0" w:color="auto"/>
        <w:left w:val="none" w:sz="0" w:space="0" w:color="auto"/>
        <w:bottom w:val="none" w:sz="0" w:space="0" w:color="auto"/>
        <w:right w:val="none" w:sz="0" w:space="0" w:color="auto"/>
      </w:divBdr>
    </w:div>
    <w:div w:id="819077423">
      <w:bodyDiv w:val="1"/>
      <w:marLeft w:val="0"/>
      <w:marRight w:val="0"/>
      <w:marTop w:val="0"/>
      <w:marBottom w:val="0"/>
      <w:divBdr>
        <w:top w:val="none" w:sz="0" w:space="0" w:color="auto"/>
        <w:left w:val="none" w:sz="0" w:space="0" w:color="auto"/>
        <w:bottom w:val="none" w:sz="0" w:space="0" w:color="auto"/>
        <w:right w:val="none" w:sz="0" w:space="0" w:color="auto"/>
      </w:divBdr>
    </w:div>
    <w:div w:id="821242092">
      <w:bodyDiv w:val="1"/>
      <w:marLeft w:val="0"/>
      <w:marRight w:val="0"/>
      <w:marTop w:val="0"/>
      <w:marBottom w:val="0"/>
      <w:divBdr>
        <w:top w:val="none" w:sz="0" w:space="0" w:color="auto"/>
        <w:left w:val="none" w:sz="0" w:space="0" w:color="auto"/>
        <w:bottom w:val="none" w:sz="0" w:space="0" w:color="auto"/>
        <w:right w:val="none" w:sz="0" w:space="0" w:color="auto"/>
      </w:divBdr>
    </w:div>
    <w:div w:id="823425579">
      <w:bodyDiv w:val="1"/>
      <w:marLeft w:val="0"/>
      <w:marRight w:val="0"/>
      <w:marTop w:val="0"/>
      <w:marBottom w:val="0"/>
      <w:divBdr>
        <w:top w:val="none" w:sz="0" w:space="0" w:color="auto"/>
        <w:left w:val="none" w:sz="0" w:space="0" w:color="auto"/>
        <w:bottom w:val="none" w:sz="0" w:space="0" w:color="auto"/>
        <w:right w:val="none" w:sz="0" w:space="0" w:color="auto"/>
      </w:divBdr>
    </w:div>
    <w:div w:id="827745741">
      <w:bodyDiv w:val="1"/>
      <w:marLeft w:val="0"/>
      <w:marRight w:val="0"/>
      <w:marTop w:val="0"/>
      <w:marBottom w:val="0"/>
      <w:divBdr>
        <w:top w:val="none" w:sz="0" w:space="0" w:color="auto"/>
        <w:left w:val="none" w:sz="0" w:space="0" w:color="auto"/>
        <w:bottom w:val="none" w:sz="0" w:space="0" w:color="auto"/>
        <w:right w:val="none" w:sz="0" w:space="0" w:color="auto"/>
      </w:divBdr>
    </w:div>
    <w:div w:id="840974875">
      <w:bodyDiv w:val="1"/>
      <w:marLeft w:val="0"/>
      <w:marRight w:val="0"/>
      <w:marTop w:val="0"/>
      <w:marBottom w:val="0"/>
      <w:divBdr>
        <w:top w:val="none" w:sz="0" w:space="0" w:color="auto"/>
        <w:left w:val="none" w:sz="0" w:space="0" w:color="auto"/>
        <w:bottom w:val="none" w:sz="0" w:space="0" w:color="auto"/>
        <w:right w:val="none" w:sz="0" w:space="0" w:color="auto"/>
      </w:divBdr>
    </w:div>
    <w:div w:id="842477714">
      <w:bodyDiv w:val="1"/>
      <w:marLeft w:val="0"/>
      <w:marRight w:val="0"/>
      <w:marTop w:val="0"/>
      <w:marBottom w:val="0"/>
      <w:divBdr>
        <w:top w:val="none" w:sz="0" w:space="0" w:color="auto"/>
        <w:left w:val="none" w:sz="0" w:space="0" w:color="auto"/>
        <w:bottom w:val="none" w:sz="0" w:space="0" w:color="auto"/>
        <w:right w:val="none" w:sz="0" w:space="0" w:color="auto"/>
      </w:divBdr>
    </w:div>
    <w:div w:id="850989411">
      <w:bodyDiv w:val="1"/>
      <w:marLeft w:val="0"/>
      <w:marRight w:val="0"/>
      <w:marTop w:val="0"/>
      <w:marBottom w:val="0"/>
      <w:divBdr>
        <w:top w:val="none" w:sz="0" w:space="0" w:color="auto"/>
        <w:left w:val="none" w:sz="0" w:space="0" w:color="auto"/>
        <w:bottom w:val="none" w:sz="0" w:space="0" w:color="auto"/>
        <w:right w:val="none" w:sz="0" w:space="0" w:color="auto"/>
      </w:divBdr>
    </w:div>
    <w:div w:id="859007536">
      <w:bodyDiv w:val="1"/>
      <w:marLeft w:val="0"/>
      <w:marRight w:val="0"/>
      <w:marTop w:val="0"/>
      <w:marBottom w:val="0"/>
      <w:divBdr>
        <w:top w:val="none" w:sz="0" w:space="0" w:color="auto"/>
        <w:left w:val="none" w:sz="0" w:space="0" w:color="auto"/>
        <w:bottom w:val="none" w:sz="0" w:space="0" w:color="auto"/>
        <w:right w:val="none" w:sz="0" w:space="0" w:color="auto"/>
      </w:divBdr>
    </w:div>
    <w:div w:id="872420934">
      <w:bodyDiv w:val="1"/>
      <w:marLeft w:val="0"/>
      <w:marRight w:val="0"/>
      <w:marTop w:val="0"/>
      <w:marBottom w:val="0"/>
      <w:divBdr>
        <w:top w:val="none" w:sz="0" w:space="0" w:color="auto"/>
        <w:left w:val="none" w:sz="0" w:space="0" w:color="auto"/>
        <w:bottom w:val="none" w:sz="0" w:space="0" w:color="auto"/>
        <w:right w:val="none" w:sz="0" w:space="0" w:color="auto"/>
      </w:divBdr>
    </w:div>
    <w:div w:id="878127304">
      <w:bodyDiv w:val="1"/>
      <w:marLeft w:val="0"/>
      <w:marRight w:val="0"/>
      <w:marTop w:val="0"/>
      <w:marBottom w:val="0"/>
      <w:divBdr>
        <w:top w:val="none" w:sz="0" w:space="0" w:color="auto"/>
        <w:left w:val="none" w:sz="0" w:space="0" w:color="auto"/>
        <w:bottom w:val="none" w:sz="0" w:space="0" w:color="auto"/>
        <w:right w:val="none" w:sz="0" w:space="0" w:color="auto"/>
      </w:divBdr>
    </w:div>
    <w:div w:id="883179635">
      <w:bodyDiv w:val="1"/>
      <w:marLeft w:val="0"/>
      <w:marRight w:val="0"/>
      <w:marTop w:val="0"/>
      <w:marBottom w:val="0"/>
      <w:divBdr>
        <w:top w:val="none" w:sz="0" w:space="0" w:color="auto"/>
        <w:left w:val="none" w:sz="0" w:space="0" w:color="auto"/>
        <w:bottom w:val="none" w:sz="0" w:space="0" w:color="auto"/>
        <w:right w:val="none" w:sz="0" w:space="0" w:color="auto"/>
      </w:divBdr>
    </w:div>
    <w:div w:id="883248301">
      <w:bodyDiv w:val="1"/>
      <w:marLeft w:val="0"/>
      <w:marRight w:val="0"/>
      <w:marTop w:val="0"/>
      <w:marBottom w:val="0"/>
      <w:divBdr>
        <w:top w:val="none" w:sz="0" w:space="0" w:color="auto"/>
        <w:left w:val="none" w:sz="0" w:space="0" w:color="auto"/>
        <w:bottom w:val="none" w:sz="0" w:space="0" w:color="auto"/>
        <w:right w:val="none" w:sz="0" w:space="0" w:color="auto"/>
      </w:divBdr>
    </w:div>
    <w:div w:id="887107737">
      <w:bodyDiv w:val="1"/>
      <w:marLeft w:val="0"/>
      <w:marRight w:val="0"/>
      <w:marTop w:val="0"/>
      <w:marBottom w:val="0"/>
      <w:divBdr>
        <w:top w:val="none" w:sz="0" w:space="0" w:color="auto"/>
        <w:left w:val="none" w:sz="0" w:space="0" w:color="auto"/>
        <w:bottom w:val="none" w:sz="0" w:space="0" w:color="auto"/>
        <w:right w:val="none" w:sz="0" w:space="0" w:color="auto"/>
      </w:divBdr>
    </w:div>
    <w:div w:id="887763795">
      <w:bodyDiv w:val="1"/>
      <w:marLeft w:val="0"/>
      <w:marRight w:val="0"/>
      <w:marTop w:val="0"/>
      <w:marBottom w:val="0"/>
      <w:divBdr>
        <w:top w:val="none" w:sz="0" w:space="0" w:color="auto"/>
        <w:left w:val="none" w:sz="0" w:space="0" w:color="auto"/>
        <w:bottom w:val="none" w:sz="0" w:space="0" w:color="auto"/>
        <w:right w:val="none" w:sz="0" w:space="0" w:color="auto"/>
      </w:divBdr>
    </w:div>
    <w:div w:id="893348454">
      <w:bodyDiv w:val="1"/>
      <w:marLeft w:val="0"/>
      <w:marRight w:val="0"/>
      <w:marTop w:val="0"/>
      <w:marBottom w:val="0"/>
      <w:divBdr>
        <w:top w:val="none" w:sz="0" w:space="0" w:color="auto"/>
        <w:left w:val="none" w:sz="0" w:space="0" w:color="auto"/>
        <w:bottom w:val="none" w:sz="0" w:space="0" w:color="auto"/>
        <w:right w:val="none" w:sz="0" w:space="0" w:color="auto"/>
      </w:divBdr>
    </w:div>
    <w:div w:id="899680476">
      <w:bodyDiv w:val="1"/>
      <w:marLeft w:val="0"/>
      <w:marRight w:val="0"/>
      <w:marTop w:val="0"/>
      <w:marBottom w:val="0"/>
      <w:divBdr>
        <w:top w:val="none" w:sz="0" w:space="0" w:color="auto"/>
        <w:left w:val="none" w:sz="0" w:space="0" w:color="auto"/>
        <w:bottom w:val="none" w:sz="0" w:space="0" w:color="auto"/>
        <w:right w:val="none" w:sz="0" w:space="0" w:color="auto"/>
      </w:divBdr>
    </w:div>
    <w:div w:id="901603130">
      <w:bodyDiv w:val="1"/>
      <w:marLeft w:val="0"/>
      <w:marRight w:val="0"/>
      <w:marTop w:val="0"/>
      <w:marBottom w:val="0"/>
      <w:divBdr>
        <w:top w:val="none" w:sz="0" w:space="0" w:color="auto"/>
        <w:left w:val="none" w:sz="0" w:space="0" w:color="auto"/>
        <w:bottom w:val="none" w:sz="0" w:space="0" w:color="auto"/>
        <w:right w:val="none" w:sz="0" w:space="0" w:color="auto"/>
      </w:divBdr>
    </w:div>
    <w:div w:id="909585442">
      <w:bodyDiv w:val="1"/>
      <w:marLeft w:val="0"/>
      <w:marRight w:val="0"/>
      <w:marTop w:val="0"/>
      <w:marBottom w:val="0"/>
      <w:divBdr>
        <w:top w:val="none" w:sz="0" w:space="0" w:color="auto"/>
        <w:left w:val="none" w:sz="0" w:space="0" w:color="auto"/>
        <w:bottom w:val="none" w:sz="0" w:space="0" w:color="auto"/>
        <w:right w:val="none" w:sz="0" w:space="0" w:color="auto"/>
      </w:divBdr>
    </w:div>
    <w:div w:id="910192153">
      <w:bodyDiv w:val="1"/>
      <w:marLeft w:val="0"/>
      <w:marRight w:val="0"/>
      <w:marTop w:val="0"/>
      <w:marBottom w:val="0"/>
      <w:divBdr>
        <w:top w:val="none" w:sz="0" w:space="0" w:color="auto"/>
        <w:left w:val="none" w:sz="0" w:space="0" w:color="auto"/>
        <w:bottom w:val="none" w:sz="0" w:space="0" w:color="auto"/>
        <w:right w:val="none" w:sz="0" w:space="0" w:color="auto"/>
      </w:divBdr>
    </w:div>
    <w:div w:id="912352139">
      <w:bodyDiv w:val="1"/>
      <w:marLeft w:val="0"/>
      <w:marRight w:val="0"/>
      <w:marTop w:val="0"/>
      <w:marBottom w:val="0"/>
      <w:divBdr>
        <w:top w:val="none" w:sz="0" w:space="0" w:color="auto"/>
        <w:left w:val="none" w:sz="0" w:space="0" w:color="auto"/>
        <w:bottom w:val="none" w:sz="0" w:space="0" w:color="auto"/>
        <w:right w:val="none" w:sz="0" w:space="0" w:color="auto"/>
      </w:divBdr>
    </w:div>
    <w:div w:id="922180527">
      <w:bodyDiv w:val="1"/>
      <w:marLeft w:val="0"/>
      <w:marRight w:val="0"/>
      <w:marTop w:val="0"/>
      <w:marBottom w:val="0"/>
      <w:divBdr>
        <w:top w:val="none" w:sz="0" w:space="0" w:color="auto"/>
        <w:left w:val="none" w:sz="0" w:space="0" w:color="auto"/>
        <w:bottom w:val="none" w:sz="0" w:space="0" w:color="auto"/>
        <w:right w:val="none" w:sz="0" w:space="0" w:color="auto"/>
      </w:divBdr>
    </w:div>
    <w:div w:id="923106758">
      <w:bodyDiv w:val="1"/>
      <w:marLeft w:val="0"/>
      <w:marRight w:val="0"/>
      <w:marTop w:val="0"/>
      <w:marBottom w:val="0"/>
      <w:divBdr>
        <w:top w:val="none" w:sz="0" w:space="0" w:color="auto"/>
        <w:left w:val="none" w:sz="0" w:space="0" w:color="auto"/>
        <w:bottom w:val="none" w:sz="0" w:space="0" w:color="auto"/>
        <w:right w:val="none" w:sz="0" w:space="0" w:color="auto"/>
      </w:divBdr>
    </w:div>
    <w:div w:id="942759834">
      <w:bodyDiv w:val="1"/>
      <w:marLeft w:val="0"/>
      <w:marRight w:val="0"/>
      <w:marTop w:val="0"/>
      <w:marBottom w:val="0"/>
      <w:divBdr>
        <w:top w:val="none" w:sz="0" w:space="0" w:color="auto"/>
        <w:left w:val="none" w:sz="0" w:space="0" w:color="auto"/>
        <w:bottom w:val="none" w:sz="0" w:space="0" w:color="auto"/>
        <w:right w:val="none" w:sz="0" w:space="0" w:color="auto"/>
      </w:divBdr>
      <w:divsChild>
        <w:div w:id="1229150022">
          <w:marLeft w:val="446"/>
          <w:marRight w:val="0"/>
          <w:marTop w:val="0"/>
          <w:marBottom w:val="200"/>
          <w:divBdr>
            <w:top w:val="none" w:sz="0" w:space="0" w:color="auto"/>
            <w:left w:val="none" w:sz="0" w:space="0" w:color="auto"/>
            <w:bottom w:val="none" w:sz="0" w:space="0" w:color="auto"/>
            <w:right w:val="none" w:sz="0" w:space="0" w:color="auto"/>
          </w:divBdr>
        </w:div>
        <w:div w:id="240068876">
          <w:marLeft w:val="1166"/>
          <w:marRight w:val="0"/>
          <w:marTop w:val="0"/>
          <w:marBottom w:val="200"/>
          <w:divBdr>
            <w:top w:val="none" w:sz="0" w:space="0" w:color="auto"/>
            <w:left w:val="none" w:sz="0" w:space="0" w:color="auto"/>
            <w:bottom w:val="none" w:sz="0" w:space="0" w:color="auto"/>
            <w:right w:val="none" w:sz="0" w:space="0" w:color="auto"/>
          </w:divBdr>
        </w:div>
        <w:div w:id="947078965">
          <w:marLeft w:val="1166"/>
          <w:marRight w:val="0"/>
          <w:marTop w:val="0"/>
          <w:marBottom w:val="200"/>
          <w:divBdr>
            <w:top w:val="none" w:sz="0" w:space="0" w:color="auto"/>
            <w:left w:val="none" w:sz="0" w:space="0" w:color="auto"/>
            <w:bottom w:val="none" w:sz="0" w:space="0" w:color="auto"/>
            <w:right w:val="none" w:sz="0" w:space="0" w:color="auto"/>
          </w:divBdr>
        </w:div>
        <w:div w:id="1816021773">
          <w:marLeft w:val="1166"/>
          <w:marRight w:val="0"/>
          <w:marTop w:val="0"/>
          <w:marBottom w:val="200"/>
          <w:divBdr>
            <w:top w:val="none" w:sz="0" w:space="0" w:color="auto"/>
            <w:left w:val="none" w:sz="0" w:space="0" w:color="auto"/>
            <w:bottom w:val="none" w:sz="0" w:space="0" w:color="auto"/>
            <w:right w:val="none" w:sz="0" w:space="0" w:color="auto"/>
          </w:divBdr>
        </w:div>
        <w:div w:id="488517288">
          <w:marLeft w:val="1166"/>
          <w:marRight w:val="0"/>
          <w:marTop w:val="0"/>
          <w:marBottom w:val="200"/>
          <w:divBdr>
            <w:top w:val="none" w:sz="0" w:space="0" w:color="auto"/>
            <w:left w:val="none" w:sz="0" w:space="0" w:color="auto"/>
            <w:bottom w:val="none" w:sz="0" w:space="0" w:color="auto"/>
            <w:right w:val="none" w:sz="0" w:space="0" w:color="auto"/>
          </w:divBdr>
        </w:div>
        <w:div w:id="1778402203">
          <w:marLeft w:val="1166"/>
          <w:marRight w:val="0"/>
          <w:marTop w:val="0"/>
          <w:marBottom w:val="200"/>
          <w:divBdr>
            <w:top w:val="none" w:sz="0" w:space="0" w:color="auto"/>
            <w:left w:val="none" w:sz="0" w:space="0" w:color="auto"/>
            <w:bottom w:val="none" w:sz="0" w:space="0" w:color="auto"/>
            <w:right w:val="none" w:sz="0" w:space="0" w:color="auto"/>
          </w:divBdr>
        </w:div>
        <w:div w:id="889339596">
          <w:marLeft w:val="1166"/>
          <w:marRight w:val="0"/>
          <w:marTop w:val="0"/>
          <w:marBottom w:val="200"/>
          <w:divBdr>
            <w:top w:val="none" w:sz="0" w:space="0" w:color="auto"/>
            <w:left w:val="none" w:sz="0" w:space="0" w:color="auto"/>
            <w:bottom w:val="none" w:sz="0" w:space="0" w:color="auto"/>
            <w:right w:val="none" w:sz="0" w:space="0" w:color="auto"/>
          </w:divBdr>
        </w:div>
        <w:div w:id="1288926546">
          <w:marLeft w:val="1166"/>
          <w:marRight w:val="0"/>
          <w:marTop w:val="0"/>
          <w:marBottom w:val="200"/>
          <w:divBdr>
            <w:top w:val="none" w:sz="0" w:space="0" w:color="auto"/>
            <w:left w:val="none" w:sz="0" w:space="0" w:color="auto"/>
            <w:bottom w:val="none" w:sz="0" w:space="0" w:color="auto"/>
            <w:right w:val="none" w:sz="0" w:space="0" w:color="auto"/>
          </w:divBdr>
        </w:div>
        <w:div w:id="1383751657">
          <w:marLeft w:val="1166"/>
          <w:marRight w:val="0"/>
          <w:marTop w:val="0"/>
          <w:marBottom w:val="200"/>
          <w:divBdr>
            <w:top w:val="none" w:sz="0" w:space="0" w:color="auto"/>
            <w:left w:val="none" w:sz="0" w:space="0" w:color="auto"/>
            <w:bottom w:val="none" w:sz="0" w:space="0" w:color="auto"/>
            <w:right w:val="none" w:sz="0" w:space="0" w:color="auto"/>
          </w:divBdr>
        </w:div>
        <w:div w:id="849103142">
          <w:marLeft w:val="1166"/>
          <w:marRight w:val="0"/>
          <w:marTop w:val="0"/>
          <w:marBottom w:val="200"/>
          <w:divBdr>
            <w:top w:val="none" w:sz="0" w:space="0" w:color="auto"/>
            <w:left w:val="none" w:sz="0" w:space="0" w:color="auto"/>
            <w:bottom w:val="none" w:sz="0" w:space="0" w:color="auto"/>
            <w:right w:val="none" w:sz="0" w:space="0" w:color="auto"/>
          </w:divBdr>
        </w:div>
        <w:div w:id="1623266606">
          <w:marLeft w:val="1166"/>
          <w:marRight w:val="0"/>
          <w:marTop w:val="0"/>
          <w:marBottom w:val="200"/>
          <w:divBdr>
            <w:top w:val="none" w:sz="0" w:space="0" w:color="auto"/>
            <w:left w:val="none" w:sz="0" w:space="0" w:color="auto"/>
            <w:bottom w:val="none" w:sz="0" w:space="0" w:color="auto"/>
            <w:right w:val="none" w:sz="0" w:space="0" w:color="auto"/>
          </w:divBdr>
        </w:div>
        <w:div w:id="872692661">
          <w:marLeft w:val="1166"/>
          <w:marRight w:val="0"/>
          <w:marTop w:val="0"/>
          <w:marBottom w:val="200"/>
          <w:divBdr>
            <w:top w:val="none" w:sz="0" w:space="0" w:color="auto"/>
            <w:left w:val="none" w:sz="0" w:space="0" w:color="auto"/>
            <w:bottom w:val="none" w:sz="0" w:space="0" w:color="auto"/>
            <w:right w:val="none" w:sz="0" w:space="0" w:color="auto"/>
          </w:divBdr>
        </w:div>
        <w:div w:id="1969048556">
          <w:marLeft w:val="1166"/>
          <w:marRight w:val="0"/>
          <w:marTop w:val="0"/>
          <w:marBottom w:val="200"/>
          <w:divBdr>
            <w:top w:val="none" w:sz="0" w:space="0" w:color="auto"/>
            <w:left w:val="none" w:sz="0" w:space="0" w:color="auto"/>
            <w:bottom w:val="none" w:sz="0" w:space="0" w:color="auto"/>
            <w:right w:val="none" w:sz="0" w:space="0" w:color="auto"/>
          </w:divBdr>
        </w:div>
      </w:divsChild>
    </w:div>
    <w:div w:id="946812509">
      <w:bodyDiv w:val="1"/>
      <w:marLeft w:val="0"/>
      <w:marRight w:val="0"/>
      <w:marTop w:val="0"/>
      <w:marBottom w:val="0"/>
      <w:divBdr>
        <w:top w:val="none" w:sz="0" w:space="0" w:color="auto"/>
        <w:left w:val="none" w:sz="0" w:space="0" w:color="auto"/>
        <w:bottom w:val="none" w:sz="0" w:space="0" w:color="auto"/>
        <w:right w:val="none" w:sz="0" w:space="0" w:color="auto"/>
      </w:divBdr>
    </w:div>
    <w:div w:id="949505188">
      <w:bodyDiv w:val="1"/>
      <w:marLeft w:val="0"/>
      <w:marRight w:val="0"/>
      <w:marTop w:val="0"/>
      <w:marBottom w:val="0"/>
      <w:divBdr>
        <w:top w:val="none" w:sz="0" w:space="0" w:color="auto"/>
        <w:left w:val="none" w:sz="0" w:space="0" w:color="auto"/>
        <w:bottom w:val="none" w:sz="0" w:space="0" w:color="auto"/>
        <w:right w:val="none" w:sz="0" w:space="0" w:color="auto"/>
      </w:divBdr>
    </w:div>
    <w:div w:id="953288835">
      <w:bodyDiv w:val="1"/>
      <w:marLeft w:val="0"/>
      <w:marRight w:val="0"/>
      <w:marTop w:val="0"/>
      <w:marBottom w:val="0"/>
      <w:divBdr>
        <w:top w:val="none" w:sz="0" w:space="0" w:color="auto"/>
        <w:left w:val="none" w:sz="0" w:space="0" w:color="auto"/>
        <w:bottom w:val="none" w:sz="0" w:space="0" w:color="auto"/>
        <w:right w:val="none" w:sz="0" w:space="0" w:color="auto"/>
      </w:divBdr>
    </w:div>
    <w:div w:id="960191553">
      <w:bodyDiv w:val="1"/>
      <w:marLeft w:val="0"/>
      <w:marRight w:val="0"/>
      <w:marTop w:val="0"/>
      <w:marBottom w:val="0"/>
      <w:divBdr>
        <w:top w:val="none" w:sz="0" w:space="0" w:color="auto"/>
        <w:left w:val="none" w:sz="0" w:space="0" w:color="auto"/>
        <w:bottom w:val="none" w:sz="0" w:space="0" w:color="auto"/>
        <w:right w:val="none" w:sz="0" w:space="0" w:color="auto"/>
      </w:divBdr>
    </w:div>
    <w:div w:id="965507591">
      <w:bodyDiv w:val="1"/>
      <w:marLeft w:val="0"/>
      <w:marRight w:val="0"/>
      <w:marTop w:val="0"/>
      <w:marBottom w:val="0"/>
      <w:divBdr>
        <w:top w:val="none" w:sz="0" w:space="0" w:color="auto"/>
        <w:left w:val="none" w:sz="0" w:space="0" w:color="auto"/>
        <w:bottom w:val="none" w:sz="0" w:space="0" w:color="auto"/>
        <w:right w:val="none" w:sz="0" w:space="0" w:color="auto"/>
      </w:divBdr>
    </w:div>
    <w:div w:id="970862856">
      <w:bodyDiv w:val="1"/>
      <w:marLeft w:val="0"/>
      <w:marRight w:val="0"/>
      <w:marTop w:val="0"/>
      <w:marBottom w:val="0"/>
      <w:divBdr>
        <w:top w:val="none" w:sz="0" w:space="0" w:color="auto"/>
        <w:left w:val="none" w:sz="0" w:space="0" w:color="auto"/>
        <w:bottom w:val="none" w:sz="0" w:space="0" w:color="auto"/>
        <w:right w:val="none" w:sz="0" w:space="0" w:color="auto"/>
      </w:divBdr>
    </w:div>
    <w:div w:id="979771338">
      <w:bodyDiv w:val="1"/>
      <w:marLeft w:val="0"/>
      <w:marRight w:val="0"/>
      <w:marTop w:val="0"/>
      <w:marBottom w:val="0"/>
      <w:divBdr>
        <w:top w:val="none" w:sz="0" w:space="0" w:color="auto"/>
        <w:left w:val="none" w:sz="0" w:space="0" w:color="auto"/>
        <w:bottom w:val="none" w:sz="0" w:space="0" w:color="auto"/>
        <w:right w:val="none" w:sz="0" w:space="0" w:color="auto"/>
      </w:divBdr>
    </w:div>
    <w:div w:id="988363834">
      <w:bodyDiv w:val="1"/>
      <w:marLeft w:val="0"/>
      <w:marRight w:val="0"/>
      <w:marTop w:val="0"/>
      <w:marBottom w:val="0"/>
      <w:divBdr>
        <w:top w:val="none" w:sz="0" w:space="0" w:color="auto"/>
        <w:left w:val="none" w:sz="0" w:space="0" w:color="auto"/>
        <w:bottom w:val="none" w:sz="0" w:space="0" w:color="auto"/>
        <w:right w:val="none" w:sz="0" w:space="0" w:color="auto"/>
      </w:divBdr>
    </w:div>
    <w:div w:id="988751146">
      <w:bodyDiv w:val="1"/>
      <w:marLeft w:val="0"/>
      <w:marRight w:val="0"/>
      <w:marTop w:val="0"/>
      <w:marBottom w:val="0"/>
      <w:divBdr>
        <w:top w:val="none" w:sz="0" w:space="0" w:color="auto"/>
        <w:left w:val="none" w:sz="0" w:space="0" w:color="auto"/>
        <w:bottom w:val="none" w:sz="0" w:space="0" w:color="auto"/>
        <w:right w:val="none" w:sz="0" w:space="0" w:color="auto"/>
      </w:divBdr>
    </w:div>
    <w:div w:id="993684769">
      <w:bodyDiv w:val="1"/>
      <w:marLeft w:val="0"/>
      <w:marRight w:val="0"/>
      <w:marTop w:val="0"/>
      <w:marBottom w:val="0"/>
      <w:divBdr>
        <w:top w:val="none" w:sz="0" w:space="0" w:color="auto"/>
        <w:left w:val="none" w:sz="0" w:space="0" w:color="auto"/>
        <w:bottom w:val="none" w:sz="0" w:space="0" w:color="auto"/>
        <w:right w:val="none" w:sz="0" w:space="0" w:color="auto"/>
      </w:divBdr>
    </w:div>
    <w:div w:id="1000087200">
      <w:bodyDiv w:val="1"/>
      <w:marLeft w:val="0"/>
      <w:marRight w:val="0"/>
      <w:marTop w:val="0"/>
      <w:marBottom w:val="0"/>
      <w:divBdr>
        <w:top w:val="none" w:sz="0" w:space="0" w:color="auto"/>
        <w:left w:val="none" w:sz="0" w:space="0" w:color="auto"/>
        <w:bottom w:val="none" w:sz="0" w:space="0" w:color="auto"/>
        <w:right w:val="none" w:sz="0" w:space="0" w:color="auto"/>
      </w:divBdr>
    </w:div>
    <w:div w:id="1001083339">
      <w:bodyDiv w:val="1"/>
      <w:marLeft w:val="0"/>
      <w:marRight w:val="0"/>
      <w:marTop w:val="0"/>
      <w:marBottom w:val="0"/>
      <w:divBdr>
        <w:top w:val="none" w:sz="0" w:space="0" w:color="auto"/>
        <w:left w:val="none" w:sz="0" w:space="0" w:color="auto"/>
        <w:bottom w:val="none" w:sz="0" w:space="0" w:color="auto"/>
        <w:right w:val="none" w:sz="0" w:space="0" w:color="auto"/>
      </w:divBdr>
    </w:div>
    <w:div w:id="1003824330">
      <w:bodyDiv w:val="1"/>
      <w:marLeft w:val="0"/>
      <w:marRight w:val="0"/>
      <w:marTop w:val="0"/>
      <w:marBottom w:val="0"/>
      <w:divBdr>
        <w:top w:val="none" w:sz="0" w:space="0" w:color="auto"/>
        <w:left w:val="none" w:sz="0" w:space="0" w:color="auto"/>
        <w:bottom w:val="none" w:sz="0" w:space="0" w:color="auto"/>
        <w:right w:val="none" w:sz="0" w:space="0" w:color="auto"/>
      </w:divBdr>
    </w:div>
    <w:div w:id="1009260559">
      <w:bodyDiv w:val="1"/>
      <w:marLeft w:val="0"/>
      <w:marRight w:val="0"/>
      <w:marTop w:val="0"/>
      <w:marBottom w:val="0"/>
      <w:divBdr>
        <w:top w:val="none" w:sz="0" w:space="0" w:color="auto"/>
        <w:left w:val="none" w:sz="0" w:space="0" w:color="auto"/>
        <w:bottom w:val="none" w:sz="0" w:space="0" w:color="auto"/>
        <w:right w:val="none" w:sz="0" w:space="0" w:color="auto"/>
      </w:divBdr>
    </w:div>
    <w:div w:id="1014189195">
      <w:bodyDiv w:val="1"/>
      <w:marLeft w:val="0"/>
      <w:marRight w:val="0"/>
      <w:marTop w:val="0"/>
      <w:marBottom w:val="0"/>
      <w:divBdr>
        <w:top w:val="none" w:sz="0" w:space="0" w:color="auto"/>
        <w:left w:val="none" w:sz="0" w:space="0" w:color="auto"/>
        <w:bottom w:val="none" w:sz="0" w:space="0" w:color="auto"/>
        <w:right w:val="none" w:sz="0" w:space="0" w:color="auto"/>
      </w:divBdr>
    </w:div>
    <w:div w:id="1015038238">
      <w:bodyDiv w:val="1"/>
      <w:marLeft w:val="0"/>
      <w:marRight w:val="0"/>
      <w:marTop w:val="0"/>
      <w:marBottom w:val="0"/>
      <w:divBdr>
        <w:top w:val="none" w:sz="0" w:space="0" w:color="auto"/>
        <w:left w:val="none" w:sz="0" w:space="0" w:color="auto"/>
        <w:bottom w:val="none" w:sz="0" w:space="0" w:color="auto"/>
        <w:right w:val="none" w:sz="0" w:space="0" w:color="auto"/>
      </w:divBdr>
    </w:div>
    <w:div w:id="1017729157">
      <w:bodyDiv w:val="1"/>
      <w:marLeft w:val="0"/>
      <w:marRight w:val="0"/>
      <w:marTop w:val="0"/>
      <w:marBottom w:val="0"/>
      <w:divBdr>
        <w:top w:val="none" w:sz="0" w:space="0" w:color="auto"/>
        <w:left w:val="none" w:sz="0" w:space="0" w:color="auto"/>
        <w:bottom w:val="none" w:sz="0" w:space="0" w:color="auto"/>
        <w:right w:val="none" w:sz="0" w:space="0" w:color="auto"/>
      </w:divBdr>
    </w:div>
    <w:div w:id="1029374303">
      <w:bodyDiv w:val="1"/>
      <w:marLeft w:val="0"/>
      <w:marRight w:val="0"/>
      <w:marTop w:val="0"/>
      <w:marBottom w:val="0"/>
      <w:divBdr>
        <w:top w:val="none" w:sz="0" w:space="0" w:color="auto"/>
        <w:left w:val="none" w:sz="0" w:space="0" w:color="auto"/>
        <w:bottom w:val="none" w:sz="0" w:space="0" w:color="auto"/>
        <w:right w:val="none" w:sz="0" w:space="0" w:color="auto"/>
      </w:divBdr>
    </w:div>
    <w:div w:id="1034890423">
      <w:bodyDiv w:val="1"/>
      <w:marLeft w:val="0"/>
      <w:marRight w:val="0"/>
      <w:marTop w:val="0"/>
      <w:marBottom w:val="0"/>
      <w:divBdr>
        <w:top w:val="none" w:sz="0" w:space="0" w:color="auto"/>
        <w:left w:val="none" w:sz="0" w:space="0" w:color="auto"/>
        <w:bottom w:val="none" w:sz="0" w:space="0" w:color="auto"/>
        <w:right w:val="none" w:sz="0" w:space="0" w:color="auto"/>
      </w:divBdr>
    </w:div>
    <w:div w:id="1038161566">
      <w:bodyDiv w:val="1"/>
      <w:marLeft w:val="0"/>
      <w:marRight w:val="0"/>
      <w:marTop w:val="0"/>
      <w:marBottom w:val="0"/>
      <w:divBdr>
        <w:top w:val="none" w:sz="0" w:space="0" w:color="auto"/>
        <w:left w:val="none" w:sz="0" w:space="0" w:color="auto"/>
        <w:bottom w:val="none" w:sz="0" w:space="0" w:color="auto"/>
        <w:right w:val="none" w:sz="0" w:space="0" w:color="auto"/>
      </w:divBdr>
    </w:div>
    <w:div w:id="1050110236">
      <w:bodyDiv w:val="1"/>
      <w:marLeft w:val="0"/>
      <w:marRight w:val="0"/>
      <w:marTop w:val="0"/>
      <w:marBottom w:val="0"/>
      <w:divBdr>
        <w:top w:val="none" w:sz="0" w:space="0" w:color="auto"/>
        <w:left w:val="none" w:sz="0" w:space="0" w:color="auto"/>
        <w:bottom w:val="none" w:sz="0" w:space="0" w:color="auto"/>
        <w:right w:val="none" w:sz="0" w:space="0" w:color="auto"/>
      </w:divBdr>
    </w:div>
    <w:div w:id="1059281604">
      <w:bodyDiv w:val="1"/>
      <w:marLeft w:val="0"/>
      <w:marRight w:val="0"/>
      <w:marTop w:val="0"/>
      <w:marBottom w:val="0"/>
      <w:divBdr>
        <w:top w:val="none" w:sz="0" w:space="0" w:color="auto"/>
        <w:left w:val="none" w:sz="0" w:space="0" w:color="auto"/>
        <w:bottom w:val="none" w:sz="0" w:space="0" w:color="auto"/>
        <w:right w:val="none" w:sz="0" w:space="0" w:color="auto"/>
      </w:divBdr>
    </w:div>
    <w:div w:id="1064064328">
      <w:bodyDiv w:val="1"/>
      <w:marLeft w:val="0"/>
      <w:marRight w:val="0"/>
      <w:marTop w:val="0"/>
      <w:marBottom w:val="0"/>
      <w:divBdr>
        <w:top w:val="none" w:sz="0" w:space="0" w:color="auto"/>
        <w:left w:val="none" w:sz="0" w:space="0" w:color="auto"/>
        <w:bottom w:val="none" w:sz="0" w:space="0" w:color="auto"/>
        <w:right w:val="none" w:sz="0" w:space="0" w:color="auto"/>
      </w:divBdr>
    </w:div>
    <w:div w:id="1073236201">
      <w:bodyDiv w:val="1"/>
      <w:marLeft w:val="0"/>
      <w:marRight w:val="0"/>
      <w:marTop w:val="0"/>
      <w:marBottom w:val="0"/>
      <w:divBdr>
        <w:top w:val="none" w:sz="0" w:space="0" w:color="auto"/>
        <w:left w:val="none" w:sz="0" w:space="0" w:color="auto"/>
        <w:bottom w:val="none" w:sz="0" w:space="0" w:color="auto"/>
        <w:right w:val="none" w:sz="0" w:space="0" w:color="auto"/>
      </w:divBdr>
    </w:div>
    <w:div w:id="1082096339">
      <w:bodyDiv w:val="1"/>
      <w:marLeft w:val="0"/>
      <w:marRight w:val="0"/>
      <w:marTop w:val="0"/>
      <w:marBottom w:val="0"/>
      <w:divBdr>
        <w:top w:val="none" w:sz="0" w:space="0" w:color="auto"/>
        <w:left w:val="none" w:sz="0" w:space="0" w:color="auto"/>
        <w:bottom w:val="none" w:sz="0" w:space="0" w:color="auto"/>
        <w:right w:val="none" w:sz="0" w:space="0" w:color="auto"/>
      </w:divBdr>
    </w:div>
    <w:div w:id="1082989865">
      <w:bodyDiv w:val="1"/>
      <w:marLeft w:val="0"/>
      <w:marRight w:val="0"/>
      <w:marTop w:val="0"/>
      <w:marBottom w:val="0"/>
      <w:divBdr>
        <w:top w:val="none" w:sz="0" w:space="0" w:color="auto"/>
        <w:left w:val="none" w:sz="0" w:space="0" w:color="auto"/>
        <w:bottom w:val="none" w:sz="0" w:space="0" w:color="auto"/>
        <w:right w:val="none" w:sz="0" w:space="0" w:color="auto"/>
      </w:divBdr>
    </w:div>
    <w:div w:id="1090275835">
      <w:bodyDiv w:val="1"/>
      <w:marLeft w:val="0"/>
      <w:marRight w:val="0"/>
      <w:marTop w:val="0"/>
      <w:marBottom w:val="0"/>
      <w:divBdr>
        <w:top w:val="none" w:sz="0" w:space="0" w:color="auto"/>
        <w:left w:val="none" w:sz="0" w:space="0" w:color="auto"/>
        <w:bottom w:val="none" w:sz="0" w:space="0" w:color="auto"/>
        <w:right w:val="none" w:sz="0" w:space="0" w:color="auto"/>
      </w:divBdr>
    </w:div>
    <w:div w:id="1093864955">
      <w:bodyDiv w:val="1"/>
      <w:marLeft w:val="0"/>
      <w:marRight w:val="0"/>
      <w:marTop w:val="0"/>
      <w:marBottom w:val="0"/>
      <w:divBdr>
        <w:top w:val="none" w:sz="0" w:space="0" w:color="auto"/>
        <w:left w:val="none" w:sz="0" w:space="0" w:color="auto"/>
        <w:bottom w:val="none" w:sz="0" w:space="0" w:color="auto"/>
        <w:right w:val="none" w:sz="0" w:space="0" w:color="auto"/>
      </w:divBdr>
    </w:div>
    <w:div w:id="1094327531">
      <w:bodyDiv w:val="1"/>
      <w:marLeft w:val="0"/>
      <w:marRight w:val="0"/>
      <w:marTop w:val="0"/>
      <w:marBottom w:val="0"/>
      <w:divBdr>
        <w:top w:val="none" w:sz="0" w:space="0" w:color="auto"/>
        <w:left w:val="none" w:sz="0" w:space="0" w:color="auto"/>
        <w:bottom w:val="none" w:sz="0" w:space="0" w:color="auto"/>
        <w:right w:val="none" w:sz="0" w:space="0" w:color="auto"/>
      </w:divBdr>
    </w:div>
    <w:div w:id="1095636296">
      <w:bodyDiv w:val="1"/>
      <w:marLeft w:val="0"/>
      <w:marRight w:val="0"/>
      <w:marTop w:val="0"/>
      <w:marBottom w:val="0"/>
      <w:divBdr>
        <w:top w:val="none" w:sz="0" w:space="0" w:color="auto"/>
        <w:left w:val="none" w:sz="0" w:space="0" w:color="auto"/>
        <w:bottom w:val="none" w:sz="0" w:space="0" w:color="auto"/>
        <w:right w:val="none" w:sz="0" w:space="0" w:color="auto"/>
      </w:divBdr>
    </w:div>
    <w:div w:id="1101336199">
      <w:bodyDiv w:val="1"/>
      <w:marLeft w:val="0"/>
      <w:marRight w:val="0"/>
      <w:marTop w:val="0"/>
      <w:marBottom w:val="0"/>
      <w:divBdr>
        <w:top w:val="none" w:sz="0" w:space="0" w:color="auto"/>
        <w:left w:val="none" w:sz="0" w:space="0" w:color="auto"/>
        <w:bottom w:val="none" w:sz="0" w:space="0" w:color="auto"/>
        <w:right w:val="none" w:sz="0" w:space="0" w:color="auto"/>
      </w:divBdr>
    </w:div>
    <w:div w:id="1102066282">
      <w:bodyDiv w:val="1"/>
      <w:marLeft w:val="0"/>
      <w:marRight w:val="0"/>
      <w:marTop w:val="0"/>
      <w:marBottom w:val="0"/>
      <w:divBdr>
        <w:top w:val="none" w:sz="0" w:space="0" w:color="auto"/>
        <w:left w:val="none" w:sz="0" w:space="0" w:color="auto"/>
        <w:bottom w:val="none" w:sz="0" w:space="0" w:color="auto"/>
        <w:right w:val="none" w:sz="0" w:space="0" w:color="auto"/>
      </w:divBdr>
    </w:div>
    <w:div w:id="1102578282">
      <w:bodyDiv w:val="1"/>
      <w:marLeft w:val="0"/>
      <w:marRight w:val="0"/>
      <w:marTop w:val="0"/>
      <w:marBottom w:val="0"/>
      <w:divBdr>
        <w:top w:val="none" w:sz="0" w:space="0" w:color="auto"/>
        <w:left w:val="none" w:sz="0" w:space="0" w:color="auto"/>
        <w:bottom w:val="none" w:sz="0" w:space="0" w:color="auto"/>
        <w:right w:val="none" w:sz="0" w:space="0" w:color="auto"/>
      </w:divBdr>
    </w:div>
    <w:div w:id="1104228749">
      <w:bodyDiv w:val="1"/>
      <w:marLeft w:val="0"/>
      <w:marRight w:val="0"/>
      <w:marTop w:val="0"/>
      <w:marBottom w:val="0"/>
      <w:divBdr>
        <w:top w:val="none" w:sz="0" w:space="0" w:color="auto"/>
        <w:left w:val="none" w:sz="0" w:space="0" w:color="auto"/>
        <w:bottom w:val="none" w:sz="0" w:space="0" w:color="auto"/>
        <w:right w:val="none" w:sz="0" w:space="0" w:color="auto"/>
      </w:divBdr>
    </w:div>
    <w:div w:id="1104305700">
      <w:bodyDiv w:val="1"/>
      <w:marLeft w:val="0"/>
      <w:marRight w:val="0"/>
      <w:marTop w:val="0"/>
      <w:marBottom w:val="0"/>
      <w:divBdr>
        <w:top w:val="none" w:sz="0" w:space="0" w:color="auto"/>
        <w:left w:val="none" w:sz="0" w:space="0" w:color="auto"/>
        <w:bottom w:val="none" w:sz="0" w:space="0" w:color="auto"/>
        <w:right w:val="none" w:sz="0" w:space="0" w:color="auto"/>
      </w:divBdr>
    </w:div>
    <w:div w:id="1125392167">
      <w:bodyDiv w:val="1"/>
      <w:marLeft w:val="0"/>
      <w:marRight w:val="0"/>
      <w:marTop w:val="0"/>
      <w:marBottom w:val="0"/>
      <w:divBdr>
        <w:top w:val="none" w:sz="0" w:space="0" w:color="auto"/>
        <w:left w:val="none" w:sz="0" w:space="0" w:color="auto"/>
        <w:bottom w:val="none" w:sz="0" w:space="0" w:color="auto"/>
        <w:right w:val="none" w:sz="0" w:space="0" w:color="auto"/>
      </w:divBdr>
    </w:div>
    <w:div w:id="1127702424">
      <w:bodyDiv w:val="1"/>
      <w:marLeft w:val="0"/>
      <w:marRight w:val="0"/>
      <w:marTop w:val="0"/>
      <w:marBottom w:val="0"/>
      <w:divBdr>
        <w:top w:val="none" w:sz="0" w:space="0" w:color="auto"/>
        <w:left w:val="none" w:sz="0" w:space="0" w:color="auto"/>
        <w:bottom w:val="none" w:sz="0" w:space="0" w:color="auto"/>
        <w:right w:val="none" w:sz="0" w:space="0" w:color="auto"/>
      </w:divBdr>
    </w:div>
    <w:div w:id="1140683500">
      <w:bodyDiv w:val="1"/>
      <w:marLeft w:val="0"/>
      <w:marRight w:val="0"/>
      <w:marTop w:val="0"/>
      <w:marBottom w:val="0"/>
      <w:divBdr>
        <w:top w:val="none" w:sz="0" w:space="0" w:color="auto"/>
        <w:left w:val="none" w:sz="0" w:space="0" w:color="auto"/>
        <w:bottom w:val="none" w:sz="0" w:space="0" w:color="auto"/>
        <w:right w:val="none" w:sz="0" w:space="0" w:color="auto"/>
      </w:divBdr>
    </w:div>
    <w:div w:id="1145010437">
      <w:bodyDiv w:val="1"/>
      <w:marLeft w:val="0"/>
      <w:marRight w:val="0"/>
      <w:marTop w:val="0"/>
      <w:marBottom w:val="0"/>
      <w:divBdr>
        <w:top w:val="none" w:sz="0" w:space="0" w:color="auto"/>
        <w:left w:val="none" w:sz="0" w:space="0" w:color="auto"/>
        <w:bottom w:val="none" w:sz="0" w:space="0" w:color="auto"/>
        <w:right w:val="none" w:sz="0" w:space="0" w:color="auto"/>
      </w:divBdr>
    </w:div>
    <w:div w:id="1148597922">
      <w:bodyDiv w:val="1"/>
      <w:marLeft w:val="0"/>
      <w:marRight w:val="0"/>
      <w:marTop w:val="0"/>
      <w:marBottom w:val="0"/>
      <w:divBdr>
        <w:top w:val="none" w:sz="0" w:space="0" w:color="auto"/>
        <w:left w:val="none" w:sz="0" w:space="0" w:color="auto"/>
        <w:bottom w:val="none" w:sz="0" w:space="0" w:color="auto"/>
        <w:right w:val="none" w:sz="0" w:space="0" w:color="auto"/>
      </w:divBdr>
    </w:div>
    <w:div w:id="1152257399">
      <w:bodyDiv w:val="1"/>
      <w:marLeft w:val="0"/>
      <w:marRight w:val="0"/>
      <w:marTop w:val="0"/>
      <w:marBottom w:val="0"/>
      <w:divBdr>
        <w:top w:val="none" w:sz="0" w:space="0" w:color="auto"/>
        <w:left w:val="none" w:sz="0" w:space="0" w:color="auto"/>
        <w:bottom w:val="none" w:sz="0" w:space="0" w:color="auto"/>
        <w:right w:val="none" w:sz="0" w:space="0" w:color="auto"/>
      </w:divBdr>
    </w:div>
    <w:div w:id="1158424530">
      <w:bodyDiv w:val="1"/>
      <w:marLeft w:val="0"/>
      <w:marRight w:val="0"/>
      <w:marTop w:val="0"/>
      <w:marBottom w:val="0"/>
      <w:divBdr>
        <w:top w:val="none" w:sz="0" w:space="0" w:color="auto"/>
        <w:left w:val="none" w:sz="0" w:space="0" w:color="auto"/>
        <w:bottom w:val="none" w:sz="0" w:space="0" w:color="auto"/>
        <w:right w:val="none" w:sz="0" w:space="0" w:color="auto"/>
      </w:divBdr>
    </w:div>
    <w:div w:id="1159463331">
      <w:bodyDiv w:val="1"/>
      <w:marLeft w:val="0"/>
      <w:marRight w:val="0"/>
      <w:marTop w:val="0"/>
      <w:marBottom w:val="0"/>
      <w:divBdr>
        <w:top w:val="none" w:sz="0" w:space="0" w:color="auto"/>
        <w:left w:val="none" w:sz="0" w:space="0" w:color="auto"/>
        <w:bottom w:val="none" w:sz="0" w:space="0" w:color="auto"/>
        <w:right w:val="none" w:sz="0" w:space="0" w:color="auto"/>
      </w:divBdr>
    </w:div>
    <w:div w:id="1182553542">
      <w:bodyDiv w:val="1"/>
      <w:marLeft w:val="0"/>
      <w:marRight w:val="0"/>
      <w:marTop w:val="0"/>
      <w:marBottom w:val="0"/>
      <w:divBdr>
        <w:top w:val="none" w:sz="0" w:space="0" w:color="auto"/>
        <w:left w:val="none" w:sz="0" w:space="0" w:color="auto"/>
        <w:bottom w:val="none" w:sz="0" w:space="0" w:color="auto"/>
        <w:right w:val="none" w:sz="0" w:space="0" w:color="auto"/>
      </w:divBdr>
    </w:div>
    <w:div w:id="1186939013">
      <w:bodyDiv w:val="1"/>
      <w:marLeft w:val="0"/>
      <w:marRight w:val="0"/>
      <w:marTop w:val="0"/>
      <w:marBottom w:val="0"/>
      <w:divBdr>
        <w:top w:val="none" w:sz="0" w:space="0" w:color="auto"/>
        <w:left w:val="none" w:sz="0" w:space="0" w:color="auto"/>
        <w:bottom w:val="none" w:sz="0" w:space="0" w:color="auto"/>
        <w:right w:val="none" w:sz="0" w:space="0" w:color="auto"/>
      </w:divBdr>
    </w:div>
    <w:div w:id="1190218422">
      <w:bodyDiv w:val="1"/>
      <w:marLeft w:val="0"/>
      <w:marRight w:val="0"/>
      <w:marTop w:val="0"/>
      <w:marBottom w:val="0"/>
      <w:divBdr>
        <w:top w:val="none" w:sz="0" w:space="0" w:color="auto"/>
        <w:left w:val="none" w:sz="0" w:space="0" w:color="auto"/>
        <w:bottom w:val="none" w:sz="0" w:space="0" w:color="auto"/>
        <w:right w:val="none" w:sz="0" w:space="0" w:color="auto"/>
      </w:divBdr>
    </w:div>
    <w:div w:id="1199195592">
      <w:bodyDiv w:val="1"/>
      <w:marLeft w:val="0"/>
      <w:marRight w:val="0"/>
      <w:marTop w:val="0"/>
      <w:marBottom w:val="0"/>
      <w:divBdr>
        <w:top w:val="none" w:sz="0" w:space="0" w:color="auto"/>
        <w:left w:val="none" w:sz="0" w:space="0" w:color="auto"/>
        <w:bottom w:val="none" w:sz="0" w:space="0" w:color="auto"/>
        <w:right w:val="none" w:sz="0" w:space="0" w:color="auto"/>
      </w:divBdr>
    </w:div>
    <w:div w:id="1200119987">
      <w:bodyDiv w:val="1"/>
      <w:marLeft w:val="0"/>
      <w:marRight w:val="0"/>
      <w:marTop w:val="0"/>
      <w:marBottom w:val="0"/>
      <w:divBdr>
        <w:top w:val="none" w:sz="0" w:space="0" w:color="auto"/>
        <w:left w:val="none" w:sz="0" w:space="0" w:color="auto"/>
        <w:bottom w:val="none" w:sz="0" w:space="0" w:color="auto"/>
        <w:right w:val="none" w:sz="0" w:space="0" w:color="auto"/>
      </w:divBdr>
    </w:div>
    <w:div w:id="1201896041">
      <w:bodyDiv w:val="1"/>
      <w:marLeft w:val="0"/>
      <w:marRight w:val="0"/>
      <w:marTop w:val="0"/>
      <w:marBottom w:val="0"/>
      <w:divBdr>
        <w:top w:val="none" w:sz="0" w:space="0" w:color="auto"/>
        <w:left w:val="none" w:sz="0" w:space="0" w:color="auto"/>
        <w:bottom w:val="none" w:sz="0" w:space="0" w:color="auto"/>
        <w:right w:val="none" w:sz="0" w:space="0" w:color="auto"/>
      </w:divBdr>
    </w:div>
    <w:div w:id="1210612123">
      <w:bodyDiv w:val="1"/>
      <w:marLeft w:val="0"/>
      <w:marRight w:val="0"/>
      <w:marTop w:val="0"/>
      <w:marBottom w:val="0"/>
      <w:divBdr>
        <w:top w:val="none" w:sz="0" w:space="0" w:color="auto"/>
        <w:left w:val="none" w:sz="0" w:space="0" w:color="auto"/>
        <w:bottom w:val="none" w:sz="0" w:space="0" w:color="auto"/>
        <w:right w:val="none" w:sz="0" w:space="0" w:color="auto"/>
      </w:divBdr>
    </w:div>
    <w:div w:id="1212502528">
      <w:bodyDiv w:val="1"/>
      <w:marLeft w:val="0"/>
      <w:marRight w:val="0"/>
      <w:marTop w:val="0"/>
      <w:marBottom w:val="0"/>
      <w:divBdr>
        <w:top w:val="none" w:sz="0" w:space="0" w:color="auto"/>
        <w:left w:val="none" w:sz="0" w:space="0" w:color="auto"/>
        <w:bottom w:val="none" w:sz="0" w:space="0" w:color="auto"/>
        <w:right w:val="none" w:sz="0" w:space="0" w:color="auto"/>
      </w:divBdr>
    </w:div>
    <w:div w:id="1216892779">
      <w:bodyDiv w:val="1"/>
      <w:marLeft w:val="0"/>
      <w:marRight w:val="0"/>
      <w:marTop w:val="0"/>
      <w:marBottom w:val="0"/>
      <w:divBdr>
        <w:top w:val="none" w:sz="0" w:space="0" w:color="auto"/>
        <w:left w:val="none" w:sz="0" w:space="0" w:color="auto"/>
        <w:bottom w:val="none" w:sz="0" w:space="0" w:color="auto"/>
        <w:right w:val="none" w:sz="0" w:space="0" w:color="auto"/>
      </w:divBdr>
    </w:div>
    <w:div w:id="1218132278">
      <w:bodyDiv w:val="1"/>
      <w:marLeft w:val="0"/>
      <w:marRight w:val="0"/>
      <w:marTop w:val="0"/>
      <w:marBottom w:val="0"/>
      <w:divBdr>
        <w:top w:val="none" w:sz="0" w:space="0" w:color="auto"/>
        <w:left w:val="none" w:sz="0" w:space="0" w:color="auto"/>
        <w:bottom w:val="none" w:sz="0" w:space="0" w:color="auto"/>
        <w:right w:val="none" w:sz="0" w:space="0" w:color="auto"/>
      </w:divBdr>
    </w:div>
    <w:div w:id="1220552072">
      <w:bodyDiv w:val="1"/>
      <w:marLeft w:val="0"/>
      <w:marRight w:val="0"/>
      <w:marTop w:val="0"/>
      <w:marBottom w:val="0"/>
      <w:divBdr>
        <w:top w:val="none" w:sz="0" w:space="0" w:color="auto"/>
        <w:left w:val="none" w:sz="0" w:space="0" w:color="auto"/>
        <w:bottom w:val="none" w:sz="0" w:space="0" w:color="auto"/>
        <w:right w:val="none" w:sz="0" w:space="0" w:color="auto"/>
      </w:divBdr>
    </w:div>
    <w:div w:id="1233468324">
      <w:bodyDiv w:val="1"/>
      <w:marLeft w:val="0"/>
      <w:marRight w:val="0"/>
      <w:marTop w:val="0"/>
      <w:marBottom w:val="0"/>
      <w:divBdr>
        <w:top w:val="none" w:sz="0" w:space="0" w:color="auto"/>
        <w:left w:val="none" w:sz="0" w:space="0" w:color="auto"/>
        <w:bottom w:val="none" w:sz="0" w:space="0" w:color="auto"/>
        <w:right w:val="none" w:sz="0" w:space="0" w:color="auto"/>
      </w:divBdr>
    </w:div>
    <w:div w:id="1233781183">
      <w:bodyDiv w:val="1"/>
      <w:marLeft w:val="0"/>
      <w:marRight w:val="0"/>
      <w:marTop w:val="0"/>
      <w:marBottom w:val="0"/>
      <w:divBdr>
        <w:top w:val="none" w:sz="0" w:space="0" w:color="auto"/>
        <w:left w:val="none" w:sz="0" w:space="0" w:color="auto"/>
        <w:bottom w:val="none" w:sz="0" w:space="0" w:color="auto"/>
        <w:right w:val="none" w:sz="0" w:space="0" w:color="auto"/>
      </w:divBdr>
    </w:div>
    <w:div w:id="1237400012">
      <w:bodyDiv w:val="1"/>
      <w:marLeft w:val="0"/>
      <w:marRight w:val="0"/>
      <w:marTop w:val="0"/>
      <w:marBottom w:val="0"/>
      <w:divBdr>
        <w:top w:val="none" w:sz="0" w:space="0" w:color="auto"/>
        <w:left w:val="none" w:sz="0" w:space="0" w:color="auto"/>
        <w:bottom w:val="none" w:sz="0" w:space="0" w:color="auto"/>
        <w:right w:val="none" w:sz="0" w:space="0" w:color="auto"/>
      </w:divBdr>
    </w:div>
    <w:div w:id="1247304444">
      <w:bodyDiv w:val="1"/>
      <w:marLeft w:val="0"/>
      <w:marRight w:val="0"/>
      <w:marTop w:val="0"/>
      <w:marBottom w:val="0"/>
      <w:divBdr>
        <w:top w:val="none" w:sz="0" w:space="0" w:color="auto"/>
        <w:left w:val="none" w:sz="0" w:space="0" w:color="auto"/>
        <w:bottom w:val="none" w:sz="0" w:space="0" w:color="auto"/>
        <w:right w:val="none" w:sz="0" w:space="0" w:color="auto"/>
      </w:divBdr>
    </w:div>
    <w:div w:id="1260022812">
      <w:bodyDiv w:val="1"/>
      <w:marLeft w:val="0"/>
      <w:marRight w:val="0"/>
      <w:marTop w:val="0"/>
      <w:marBottom w:val="0"/>
      <w:divBdr>
        <w:top w:val="none" w:sz="0" w:space="0" w:color="auto"/>
        <w:left w:val="none" w:sz="0" w:space="0" w:color="auto"/>
        <w:bottom w:val="none" w:sz="0" w:space="0" w:color="auto"/>
        <w:right w:val="none" w:sz="0" w:space="0" w:color="auto"/>
      </w:divBdr>
    </w:div>
    <w:div w:id="1263684055">
      <w:bodyDiv w:val="1"/>
      <w:marLeft w:val="0"/>
      <w:marRight w:val="0"/>
      <w:marTop w:val="0"/>
      <w:marBottom w:val="0"/>
      <w:divBdr>
        <w:top w:val="none" w:sz="0" w:space="0" w:color="auto"/>
        <w:left w:val="none" w:sz="0" w:space="0" w:color="auto"/>
        <w:bottom w:val="none" w:sz="0" w:space="0" w:color="auto"/>
        <w:right w:val="none" w:sz="0" w:space="0" w:color="auto"/>
      </w:divBdr>
    </w:div>
    <w:div w:id="1267037005">
      <w:bodyDiv w:val="1"/>
      <w:marLeft w:val="0"/>
      <w:marRight w:val="0"/>
      <w:marTop w:val="0"/>
      <w:marBottom w:val="0"/>
      <w:divBdr>
        <w:top w:val="none" w:sz="0" w:space="0" w:color="auto"/>
        <w:left w:val="none" w:sz="0" w:space="0" w:color="auto"/>
        <w:bottom w:val="none" w:sz="0" w:space="0" w:color="auto"/>
        <w:right w:val="none" w:sz="0" w:space="0" w:color="auto"/>
      </w:divBdr>
    </w:div>
    <w:div w:id="1267233503">
      <w:bodyDiv w:val="1"/>
      <w:marLeft w:val="0"/>
      <w:marRight w:val="0"/>
      <w:marTop w:val="0"/>
      <w:marBottom w:val="0"/>
      <w:divBdr>
        <w:top w:val="none" w:sz="0" w:space="0" w:color="auto"/>
        <w:left w:val="none" w:sz="0" w:space="0" w:color="auto"/>
        <w:bottom w:val="none" w:sz="0" w:space="0" w:color="auto"/>
        <w:right w:val="none" w:sz="0" w:space="0" w:color="auto"/>
      </w:divBdr>
    </w:div>
    <w:div w:id="1275483472">
      <w:bodyDiv w:val="1"/>
      <w:marLeft w:val="0"/>
      <w:marRight w:val="0"/>
      <w:marTop w:val="0"/>
      <w:marBottom w:val="0"/>
      <w:divBdr>
        <w:top w:val="none" w:sz="0" w:space="0" w:color="auto"/>
        <w:left w:val="none" w:sz="0" w:space="0" w:color="auto"/>
        <w:bottom w:val="none" w:sz="0" w:space="0" w:color="auto"/>
        <w:right w:val="none" w:sz="0" w:space="0" w:color="auto"/>
      </w:divBdr>
    </w:div>
    <w:div w:id="1281840969">
      <w:bodyDiv w:val="1"/>
      <w:marLeft w:val="0"/>
      <w:marRight w:val="0"/>
      <w:marTop w:val="0"/>
      <w:marBottom w:val="0"/>
      <w:divBdr>
        <w:top w:val="none" w:sz="0" w:space="0" w:color="auto"/>
        <w:left w:val="none" w:sz="0" w:space="0" w:color="auto"/>
        <w:bottom w:val="none" w:sz="0" w:space="0" w:color="auto"/>
        <w:right w:val="none" w:sz="0" w:space="0" w:color="auto"/>
      </w:divBdr>
    </w:div>
    <w:div w:id="1283850703">
      <w:bodyDiv w:val="1"/>
      <w:marLeft w:val="0"/>
      <w:marRight w:val="0"/>
      <w:marTop w:val="0"/>
      <w:marBottom w:val="0"/>
      <w:divBdr>
        <w:top w:val="none" w:sz="0" w:space="0" w:color="auto"/>
        <w:left w:val="none" w:sz="0" w:space="0" w:color="auto"/>
        <w:bottom w:val="none" w:sz="0" w:space="0" w:color="auto"/>
        <w:right w:val="none" w:sz="0" w:space="0" w:color="auto"/>
      </w:divBdr>
    </w:div>
    <w:div w:id="1292832582">
      <w:bodyDiv w:val="1"/>
      <w:marLeft w:val="0"/>
      <w:marRight w:val="0"/>
      <w:marTop w:val="0"/>
      <w:marBottom w:val="0"/>
      <w:divBdr>
        <w:top w:val="none" w:sz="0" w:space="0" w:color="auto"/>
        <w:left w:val="none" w:sz="0" w:space="0" w:color="auto"/>
        <w:bottom w:val="none" w:sz="0" w:space="0" w:color="auto"/>
        <w:right w:val="none" w:sz="0" w:space="0" w:color="auto"/>
      </w:divBdr>
    </w:div>
    <w:div w:id="1299411757">
      <w:bodyDiv w:val="1"/>
      <w:marLeft w:val="0"/>
      <w:marRight w:val="0"/>
      <w:marTop w:val="0"/>
      <w:marBottom w:val="0"/>
      <w:divBdr>
        <w:top w:val="none" w:sz="0" w:space="0" w:color="auto"/>
        <w:left w:val="none" w:sz="0" w:space="0" w:color="auto"/>
        <w:bottom w:val="none" w:sz="0" w:space="0" w:color="auto"/>
        <w:right w:val="none" w:sz="0" w:space="0" w:color="auto"/>
      </w:divBdr>
    </w:div>
    <w:div w:id="1301611284">
      <w:bodyDiv w:val="1"/>
      <w:marLeft w:val="0"/>
      <w:marRight w:val="0"/>
      <w:marTop w:val="0"/>
      <w:marBottom w:val="0"/>
      <w:divBdr>
        <w:top w:val="none" w:sz="0" w:space="0" w:color="auto"/>
        <w:left w:val="none" w:sz="0" w:space="0" w:color="auto"/>
        <w:bottom w:val="none" w:sz="0" w:space="0" w:color="auto"/>
        <w:right w:val="none" w:sz="0" w:space="0" w:color="auto"/>
      </w:divBdr>
    </w:div>
    <w:div w:id="1302541956">
      <w:bodyDiv w:val="1"/>
      <w:marLeft w:val="0"/>
      <w:marRight w:val="0"/>
      <w:marTop w:val="0"/>
      <w:marBottom w:val="0"/>
      <w:divBdr>
        <w:top w:val="none" w:sz="0" w:space="0" w:color="auto"/>
        <w:left w:val="none" w:sz="0" w:space="0" w:color="auto"/>
        <w:bottom w:val="none" w:sz="0" w:space="0" w:color="auto"/>
        <w:right w:val="none" w:sz="0" w:space="0" w:color="auto"/>
      </w:divBdr>
    </w:div>
    <w:div w:id="1309437703">
      <w:bodyDiv w:val="1"/>
      <w:marLeft w:val="0"/>
      <w:marRight w:val="0"/>
      <w:marTop w:val="0"/>
      <w:marBottom w:val="0"/>
      <w:divBdr>
        <w:top w:val="none" w:sz="0" w:space="0" w:color="auto"/>
        <w:left w:val="none" w:sz="0" w:space="0" w:color="auto"/>
        <w:bottom w:val="none" w:sz="0" w:space="0" w:color="auto"/>
        <w:right w:val="none" w:sz="0" w:space="0" w:color="auto"/>
      </w:divBdr>
    </w:div>
    <w:div w:id="1310399974">
      <w:bodyDiv w:val="1"/>
      <w:marLeft w:val="0"/>
      <w:marRight w:val="0"/>
      <w:marTop w:val="0"/>
      <w:marBottom w:val="0"/>
      <w:divBdr>
        <w:top w:val="none" w:sz="0" w:space="0" w:color="auto"/>
        <w:left w:val="none" w:sz="0" w:space="0" w:color="auto"/>
        <w:bottom w:val="none" w:sz="0" w:space="0" w:color="auto"/>
        <w:right w:val="none" w:sz="0" w:space="0" w:color="auto"/>
      </w:divBdr>
    </w:div>
    <w:div w:id="1311131425">
      <w:bodyDiv w:val="1"/>
      <w:marLeft w:val="0"/>
      <w:marRight w:val="0"/>
      <w:marTop w:val="0"/>
      <w:marBottom w:val="0"/>
      <w:divBdr>
        <w:top w:val="none" w:sz="0" w:space="0" w:color="auto"/>
        <w:left w:val="none" w:sz="0" w:space="0" w:color="auto"/>
        <w:bottom w:val="none" w:sz="0" w:space="0" w:color="auto"/>
        <w:right w:val="none" w:sz="0" w:space="0" w:color="auto"/>
      </w:divBdr>
    </w:div>
    <w:div w:id="13334089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01">
          <w:marLeft w:val="547"/>
          <w:marRight w:val="0"/>
          <w:marTop w:val="0"/>
          <w:marBottom w:val="200"/>
          <w:divBdr>
            <w:top w:val="none" w:sz="0" w:space="0" w:color="auto"/>
            <w:left w:val="none" w:sz="0" w:space="0" w:color="auto"/>
            <w:bottom w:val="none" w:sz="0" w:space="0" w:color="auto"/>
            <w:right w:val="none" w:sz="0" w:space="0" w:color="auto"/>
          </w:divBdr>
        </w:div>
      </w:divsChild>
    </w:div>
    <w:div w:id="1337994437">
      <w:bodyDiv w:val="1"/>
      <w:marLeft w:val="0"/>
      <w:marRight w:val="0"/>
      <w:marTop w:val="0"/>
      <w:marBottom w:val="0"/>
      <w:divBdr>
        <w:top w:val="none" w:sz="0" w:space="0" w:color="auto"/>
        <w:left w:val="none" w:sz="0" w:space="0" w:color="auto"/>
        <w:bottom w:val="none" w:sz="0" w:space="0" w:color="auto"/>
        <w:right w:val="none" w:sz="0" w:space="0" w:color="auto"/>
      </w:divBdr>
    </w:div>
    <w:div w:id="1341660522">
      <w:bodyDiv w:val="1"/>
      <w:marLeft w:val="0"/>
      <w:marRight w:val="0"/>
      <w:marTop w:val="0"/>
      <w:marBottom w:val="0"/>
      <w:divBdr>
        <w:top w:val="none" w:sz="0" w:space="0" w:color="auto"/>
        <w:left w:val="none" w:sz="0" w:space="0" w:color="auto"/>
        <w:bottom w:val="none" w:sz="0" w:space="0" w:color="auto"/>
        <w:right w:val="none" w:sz="0" w:space="0" w:color="auto"/>
      </w:divBdr>
    </w:div>
    <w:div w:id="1342780964">
      <w:bodyDiv w:val="1"/>
      <w:marLeft w:val="0"/>
      <w:marRight w:val="0"/>
      <w:marTop w:val="0"/>
      <w:marBottom w:val="0"/>
      <w:divBdr>
        <w:top w:val="none" w:sz="0" w:space="0" w:color="auto"/>
        <w:left w:val="none" w:sz="0" w:space="0" w:color="auto"/>
        <w:bottom w:val="none" w:sz="0" w:space="0" w:color="auto"/>
        <w:right w:val="none" w:sz="0" w:space="0" w:color="auto"/>
      </w:divBdr>
    </w:div>
    <w:div w:id="1343900676">
      <w:bodyDiv w:val="1"/>
      <w:marLeft w:val="0"/>
      <w:marRight w:val="0"/>
      <w:marTop w:val="0"/>
      <w:marBottom w:val="0"/>
      <w:divBdr>
        <w:top w:val="none" w:sz="0" w:space="0" w:color="auto"/>
        <w:left w:val="none" w:sz="0" w:space="0" w:color="auto"/>
        <w:bottom w:val="none" w:sz="0" w:space="0" w:color="auto"/>
        <w:right w:val="none" w:sz="0" w:space="0" w:color="auto"/>
      </w:divBdr>
    </w:div>
    <w:div w:id="1346521006">
      <w:bodyDiv w:val="1"/>
      <w:marLeft w:val="0"/>
      <w:marRight w:val="0"/>
      <w:marTop w:val="0"/>
      <w:marBottom w:val="0"/>
      <w:divBdr>
        <w:top w:val="none" w:sz="0" w:space="0" w:color="auto"/>
        <w:left w:val="none" w:sz="0" w:space="0" w:color="auto"/>
        <w:bottom w:val="none" w:sz="0" w:space="0" w:color="auto"/>
        <w:right w:val="none" w:sz="0" w:space="0" w:color="auto"/>
      </w:divBdr>
    </w:div>
    <w:div w:id="1350450329">
      <w:bodyDiv w:val="1"/>
      <w:marLeft w:val="0"/>
      <w:marRight w:val="0"/>
      <w:marTop w:val="0"/>
      <w:marBottom w:val="0"/>
      <w:divBdr>
        <w:top w:val="none" w:sz="0" w:space="0" w:color="auto"/>
        <w:left w:val="none" w:sz="0" w:space="0" w:color="auto"/>
        <w:bottom w:val="none" w:sz="0" w:space="0" w:color="auto"/>
        <w:right w:val="none" w:sz="0" w:space="0" w:color="auto"/>
      </w:divBdr>
    </w:div>
    <w:div w:id="1357999635">
      <w:bodyDiv w:val="1"/>
      <w:marLeft w:val="0"/>
      <w:marRight w:val="0"/>
      <w:marTop w:val="0"/>
      <w:marBottom w:val="0"/>
      <w:divBdr>
        <w:top w:val="none" w:sz="0" w:space="0" w:color="auto"/>
        <w:left w:val="none" w:sz="0" w:space="0" w:color="auto"/>
        <w:bottom w:val="none" w:sz="0" w:space="0" w:color="auto"/>
        <w:right w:val="none" w:sz="0" w:space="0" w:color="auto"/>
      </w:divBdr>
    </w:div>
    <w:div w:id="1364747359">
      <w:bodyDiv w:val="1"/>
      <w:marLeft w:val="0"/>
      <w:marRight w:val="0"/>
      <w:marTop w:val="0"/>
      <w:marBottom w:val="0"/>
      <w:divBdr>
        <w:top w:val="none" w:sz="0" w:space="0" w:color="auto"/>
        <w:left w:val="none" w:sz="0" w:space="0" w:color="auto"/>
        <w:bottom w:val="none" w:sz="0" w:space="0" w:color="auto"/>
        <w:right w:val="none" w:sz="0" w:space="0" w:color="auto"/>
      </w:divBdr>
    </w:div>
    <w:div w:id="1367020407">
      <w:bodyDiv w:val="1"/>
      <w:marLeft w:val="0"/>
      <w:marRight w:val="0"/>
      <w:marTop w:val="0"/>
      <w:marBottom w:val="0"/>
      <w:divBdr>
        <w:top w:val="none" w:sz="0" w:space="0" w:color="auto"/>
        <w:left w:val="none" w:sz="0" w:space="0" w:color="auto"/>
        <w:bottom w:val="none" w:sz="0" w:space="0" w:color="auto"/>
        <w:right w:val="none" w:sz="0" w:space="0" w:color="auto"/>
      </w:divBdr>
    </w:div>
    <w:div w:id="1369257255">
      <w:bodyDiv w:val="1"/>
      <w:marLeft w:val="0"/>
      <w:marRight w:val="0"/>
      <w:marTop w:val="0"/>
      <w:marBottom w:val="0"/>
      <w:divBdr>
        <w:top w:val="none" w:sz="0" w:space="0" w:color="auto"/>
        <w:left w:val="none" w:sz="0" w:space="0" w:color="auto"/>
        <w:bottom w:val="none" w:sz="0" w:space="0" w:color="auto"/>
        <w:right w:val="none" w:sz="0" w:space="0" w:color="auto"/>
      </w:divBdr>
    </w:div>
    <w:div w:id="1369452003">
      <w:bodyDiv w:val="1"/>
      <w:marLeft w:val="0"/>
      <w:marRight w:val="0"/>
      <w:marTop w:val="0"/>
      <w:marBottom w:val="0"/>
      <w:divBdr>
        <w:top w:val="none" w:sz="0" w:space="0" w:color="auto"/>
        <w:left w:val="none" w:sz="0" w:space="0" w:color="auto"/>
        <w:bottom w:val="none" w:sz="0" w:space="0" w:color="auto"/>
        <w:right w:val="none" w:sz="0" w:space="0" w:color="auto"/>
      </w:divBdr>
    </w:div>
    <w:div w:id="1371687812">
      <w:bodyDiv w:val="1"/>
      <w:marLeft w:val="0"/>
      <w:marRight w:val="0"/>
      <w:marTop w:val="0"/>
      <w:marBottom w:val="0"/>
      <w:divBdr>
        <w:top w:val="none" w:sz="0" w:space="0" w:color="auto"/>
        <w:left w:val="none" w:sz="0" w:space="0" w:color="auto"/>
        <w:bottom w:val="none" w:sz="0" w:space="0" w:color="auto"/>
        <w:right w:val="none" w:sz="0" w:space="0" w:color="auto"/>
      </w:divBdr>
    </w:div>
    <w:div w:id="1373531330">
      <w:bodyDiv w:val="1"/>
      <w:marLeft w:val="0"/>
      <w:marRight w:val="0"/>
      <w:marTop w:val="0"/>
      <w:marBottom w:val="0"/>
      <w:divBdr>
        <w:top w:val="none" w:sz="0" w:space="0" w:color="auto"/>
        <w:left w:val="none" w:sz="0" w:space="0" w:color="auto"/>
        <w:bottom w:val="none" w:sz="0" w:space="0" w:color="auto"/>
        <w:right w:val="none" w:sz="0" w:space="0" w:color="auto"/>
      </w:divBdr>
    </w:div>
    <w:div w:id="1374188988">
      <w:bodyDiv w:val="1"/>
      <w:marLeft w:val="0"/>
      <w:marRight w:val="0"/>
      <w:marTop w:val="0"/>
      <w:marBottom w:val="0"/>
      <w:divBdr>
        <w:top w:val="none" w:sz="0" w:space="0" w:color="auto"/>
        <w:left w:val="none" w:sz="0" w:space="0" w:color="auto"/>
        <w:bottom w:val="none" w:sz="0" w:space="0" w:color="auto"/>
        <w:right w:val="none" w:sz="0" w:space="0" w:color="auto"/>
      </w:divBdr>
    </w:div>
    <w:div w:id="1375154966">
      <w:bodyDiv w:val="1"/>
      <w:marLeft w:val="0"/>
      <w:marRight w:val="0"/>
      <w:marTop w:val="0"/>
      <w:marBottom w:val="0"/>
      <w:divBdr>
        <w:top w:val="none" w:sz="0" w:space="0" w:color="auto"/>
        <w:left w:val="none" w:sz="0" w:space="0" w:color="auto"/>
        <w:bottom w:val="none" w:sz="0" w:space="0" w:color="auto"/>
        <w:right w:val="none" w:sz="0" w:space="0" w:color="auto"/>
      </w:divBdr>
    </w:div>
    <w:div w:id="1377467881">
      <w:bodyDiv w:val="1"/>
      <w:marLeft w:val="0"/>
      <w:marRight w:val="0"/>
      <w:marTop w:val="0"/>
      <w:marBottom w:val="0"/>
      <w:divBdr>
        <w:top w:val="none" w:sz="0" w:space="0" w:color="auto"/>
        <w:left w:val="none" w:sz="0" w:space="0" w:color="auto"/>
        <w:bottom w:val="none" w:sz="0" w:space="0" w:color="auto"/>
        <w:right w:val="none" w:sz="0" w:space="0" w:color="auto"/>
      </w:divBdr>
    </w:div>
    <w:div w:id="1388843984">
      <w:bodyDiv w:val="1"/>
      <w:marLeft w:val="0"/>
      <w:marRight w:val="0"/>
      <w:marTop w:val="0"/>
      <w:marBottom w:val="0"/>
      <w:divBdr>
        <w:top w:val="none" w:sz="0" w:space="0" w:color="auto"/>
        <w:left w:val="none" w:sz="0" w:space="0" w:color="auto"/>
        <w:bottom w:val="none" w:sz="0" w:space="0" w:color="auto"/>
        <w:right w:val="none" w:sz="0" w:space="0" w:color="auto"/>
      </w:divBdr>
    </w:div>
    <w:div w:id="1390153793">
      <w:bodyDiv w:val="1"/>
      <w:marLeft w:val="0"/>
      <w:marRight w:val="0"/>
      <w:marTop w:val="0"/>
      <w:marBottom w:val="0"/>
      <w:divBdr>
        <w:top w:val="none" w:sz="0" w:space="0" w:color="auto"/>
        <w:left w:val="none" w:sz="0" w:space="0" w:color="auto"/>
        <w:bottom w:val="none" w:sz="0" w:space="0" w:color="auto"/>
        <w:right w:val="none" w:sz="0" w:space="0" w:color="auto"/>
      </w:divBdr>
    </w:div>
    <w:div w:id="1391609353">
      <w:bodyDiv w:val="1"/>
      <w:marLeft w:val="0"/>
      <w:marRight w:val="0"/>
      <w:marTop w:val="0"/>
      <w:marBottom w:val="0"/>
      <w:divBdr>
        <w:top w:val="none" w:sz="0" w:space="0" w:color="auto"/>
        <w:left w:val="none" w:sz="0" w:space="0" w:color="auto"/>
        <w:bottom w:val="none" w:sz="0" w:space="0" w:color="auto"/>
        <w:right w:val="none" w:sz="0" w:space="0" w:color="auto"/>
      </w:divBdr>
    </w:div>
    <w:div w:id="1395810796">
      <w:bodyDiv w:val="1"/>
      <w:marLeft w:val="0"/>
      <w:marRight w:val="0"/>
      <w:marTop w:val="0"/>
      <w:marBottom w:val="0"/>
      <w:divBdr>
        <w:top w:val="none" w:sz="0" w:space="0" w:color="auto"/>
        <w:left w:val="none" w:sz="0" w:space="0" w:color="auto"/>
        <w:bottom w:val="none" w:sz="0" w:space="0" w:color="auto"/>
        <w:right w:val="none" w:sz="0" w:space="0" w:color="auto"/>
      </w:divBdr>
    </w:div>
    <w:div w:id="1403794993">
      <w:bodyDiv w:val="1"/>
      <w:marLeft w:val="0"/>
      <w:marRight w:val="0"/>
      <w:marTop w:val="0"/>
      <w:marBottom w:val="0"/>
      <w:divBdr>
        <w:top w:val="none" w:sz="0" w:space="0" w:color="auto"/>
        <w:left w:val="none" w:sz="0" w:space="0" w:color="auto"/>
        <w:bottom w:val="none" w:sz="0" w:space="0" w:color="auto"/>
        <w:right w:val="none" w:sz="0" w:space="0" w:color="auto"/>
      </w:divBdr>
    </w:div>
    <w:div w:id="1410737563">
      <w:bodyDiv w:val="1"/>
      <w:marLeft w:val="0"/>
      <w:marRight w:val="0"/>
      <w:marTop w:val="0"/>
      <w:marBottom w:val="0"/>
      <w:divBdr>
        <w:top w:val="none" w:sz="0" w:space="0" w:color="auto"/>
        <w:left w:val="none" w:sz="0" w:space="0" w:color="auto"/>
        <w:bottom w:val="none" w:sz="0" w:space="0" w:color="auto"/>
        <w:right w:val="none" w:sz="0" w:space="0" w:color="auto"/>
      </w:divBdr>
    </w:div>
    <w:div w:id="1412773092">
      <w:bodyDiv w:val="1"/>
      <w:marLeft w:val="0"/>
      <w:marRight w:val="0"/>
      <w:marTop w:val="0"/>
      <w:marBottom w:val="0"/>
      <w:divBdr>
        <w:top w:val="none" w:sz="0" w:space="0" w:color="auto"/>
        <w:left w:val="none" w:sz="0" w:space="0" w:color="auto"/>
        <w:bottom w:val="none" w:sz="0" w:space="0" w:color="auto"/>
        <w:right w:val="none" w:sz="0" w:space="0" w:color="auto"/>
      </w:divBdr>
    </w:div>
    <w:div w:id="1423405301">
      <w:bodyDiv w:val="1"/>
      <w:marLeft w:val="0"/>
      <w:marRight w:val="0"/>
      <w:marTop w:val="0"/>
      <w:marBottom w:val="0"/>
      <w:divBdr>
        <w:top w:val="none" w:sz="0" w:space="0" w:color="auto"/>
        <w:left w:val="none" w:sz="0" w:space="0" w:color="auto"/>
        <w:bottom w:val="none" w:sz="0" w:space="0" w:color="auto"/>
        <w:right w:val="none" w:sz="0" w:space="0" w:color="auto"/>
      </w:divBdr>
    </w:div>
    <w:div w:id="1433086583">
      <w:bodyDiv w:val="1"/>
      <w:marLeft w:val="0"/>
      <w:marRight w:val="0"/>
      <w:marTop w:val="0"/>
      <w:marBottom w:val="0"/>
      <w:divBdr>
        <w:top w:val="none" w:sz="0" w:space="0" w:color="auto"/>
        <w:left w:val="none" w:sz="0" w:space="0" w:color="auto"/>
        <w:bottom w:val="none" w:sz="0" w:space="0" w:color="auto"/>
        <w:right w:val="none" w:sz="0" w:space="0" w:color="auto"/>
      </w:divBdr>
    </w:div>
    <w:div w:id="1434746867">
      <w:bodyDiv w:val="1"/>
      <w:marLeft w:val="0"/>
      <w:marRight w:val="0"/>
      <w:marTop w:val="0"/>
      <w:marBottom w:val="0"/>
      <w:divBdr>
        <w:top w:val="none" w:sz="0" w:space="0" w:color="auto"/>
        <w:left w:val="none" w:sz="0" w:space="0" w:color="auto"/>
        <w:bottom w:val="none" w:sz="0" w:space="0" w:color="auto"/>
        <w:right w:val="none" w:sz="0" w:space="0" w:color="auto"/>
      </w:divBdr>
    </w:div>
    <w:div w:id="1444229255">
      <w:bodyDiv w:val="1"/>
      <w:marLeft w:val="0"/>
      <w:marRight w:val="0"/>
      <w:marTop w:val="0"/>
      <w:marBottom w:val="0"/>
      <w:divBdr>
        <w:top w:val="none" w:sz="0" w:space="0" w:color="auto"/>
        <w:left w:val="none" w:sz="0" w:space="0" w:color="auto"/>
        <w:bottom w:val="none" w:sz="0" w:space="0" w:color="auto"/>
        <w:right w:val="none" w:sz="0" w:space="0" w:color="auto"/>
      </w:divBdr>
    </w:div>
    <w:div w:id="1445270650">
      <w:bodyDiv w:val="1"/>
      <w:marLeft w:val="0"/>
      <w:marRight w:val="0"/>
      <w:marTop w:val="0"/>
      <w:marBottom w:val="0"/>
      <w:divBdr>
        <w:top w:val="none" w:sz="0" w:space="0" w:color="auto"/>
        <w:left w:val="none" w:sz="0" w:space="0" w:color="auto"/>
        <w:bottom w:val="none" w:sz="0" w:space="0" w:color="auto"/>
        <w:right w:val="none" w:sz="0" w:space="0" w:color="auto"/>
      </w:divBdr>
    </w:div>
    <w:div w:id="1459106084">
      <w:bodyDiv w:val="1"/>
      <w:marLeft w:val="0"/>
      <w:marRight w:val="0"/>
      <w:marTop w:val="0"/>
      <w:marBottom w:val="0"/>
      <w:divBdr>
        <w:top w:val="none" w:sz="0" w:space="0" w:color="auto"/>
        <w:left w:val="none" w:sz="0" w:space="0" w:color="auto"/>
        <w:bottom w:val="none" w:sz="0" w:space="0" w:color="auto"/>
        <w:right w:val="none" w:sz="0" w:space="0" w:color="auto"/>
      </w:divBdr>
    </w:div>
    <w:div w:id="1461806340">
      <w:bodyDiv w:val="1"/>
      <w:marLeft w:val="0"/>
      <w:marRight w:val="0"/>
      <w:marTop w:val="0"/>
      <w:marBottom w:val="0"/>
      <w:divBdr>
        <w:top w:val="none" w:sz="0" w:space="0" w:color="auto"/>
        <w:left w:val="none" w:sz="0" w:space="0" w:color="auto"/>
        <w:bottom w:val="none" w:sz="0" w:space="0" w:color="auto"/>
        <w:right w:val="none" w:sz="0" w:space="0" w:color="auto"/>
      </w:divBdr>
    </w:div>
    <w:div w:id="1462116262">
      <w:bodyDiv w:val="1"/>
      <w:marLeft w:val="0"/>
      <w:marRight w:val="0"/>
      <w:marTop w:val="0"/>
      <w:marBottom w:val="0"/>
      <w:divBdr>
        <w:top w:val="none" w:sz="0" w:space="0" w:color="auto"/>
        <w:left w:val="none" w:sz="0" w:space="0" w:color="auto"/>
        <w:bottom w:val="none" w:sz="0" w:space="0" w:color="auto"/>
        <w:right w:val="none" w:sz="0" w:space="0" w:color="auto"/>
      </w:divBdr>
    </w:div>
    <w:div w:id="1463694273">
      <w:bodyDiv w:val="1"/>
      <w:marLeft w:val="0"/>
      <w:marRight w:val="0"/>
      <w:marTop w:val="0"/>
      <w:marBottom w:val="0"/>
      <w:divBdr>
        <w:top w:val="none" w:sz="0" w:space="0" w:color="auto"/>
        <w:left w:val="none" w:sz="0" w:space="0" w:color="auto"/>
        <w:bottom w:val="none" w:sz="0" w:space="0" w:color="auto"/>
        <w:right w:val="none" w:sz="0" w:space="0" w:color="auto"/>
      </w:divBdr>
    </w:div>
    <w:div w:id="1467241082">
      <w:bodyDiv w:val="1"/>
      <w:marLeft w:val="0"/>
      <w:marRight w:val="0"/>
      <w:marTop w:val="0"/>
      <w:marBottom w:val="0"/>
      <w:divBdr>
        <w:top w:val="none" w:sz="0" w:space="0" w:color="auto"/>
        <w:left w:val="none" w:sz="0" w:space="0" w:color="auto"/>
        <w:bottom w:val="none" w:sz="0" w:space="0" w:color="auto"/>
        <w:right w:val="none" w:sz="0" w:space="0" w:color="auto"/>
      </w:divBdr>
    </w:div>
    <w:div w:id="1471023462">
      <w:bodyDiv w:val="1"/>
      <w:marLeft w:val="0"/>
      <w:marRight w:val="0"/>
      <w:marTop w:val="0"/>
      <w:marBottom w:val="0"/>
      <w:divBdr>
        <w:top w:val="none" w:sz="0" w:space="0" w:color="auto"/>
        <w:left w:val="none" w:sz="0" w:space="0" w:color="auto"/>
        <w:bottom w:val="none" w:sz="0" w:space="0" w:color="auto"/>
        <w:right w:val="none" w:sz="0" w:space="0" w:color="auto"/>
      </w:divBdr>
    </w:div>
    <w:div w:id="1474562367">
      <w:bodyDiv w:val="1"/>
      <w:marLeft w:val="0"/>
      <w:marRight w:val="0"/>
      <w:marTop w:val="0"/>
      <w:marBottom w:val="0"/>
      <w:divBdr>
        <w:top w:val="none" w:sz="0" w:space="0" w:color="auto"/>
        <w:left w:val="none" w:sz="0" w:space="0" w:color="auto"/>
        <w:bottom w:val="none" w:sz="0" w:space="0" w:color="auto"/>
        <w:right w:val="none" w:sz="0" w:space="0" w:color="auto"/>
      </w:divBdr>
    </w:div>
    <w:div w:id="1477531312">
      <w:bodyDiv w:val="1"/>
      <w:marLeft w:val="0"/>
      <w:marRight w:val="0"/>
      <w:marTop w:val="0"/>
      <w:marBottom w:val="0"/>
      <w:divBdr>
        <w:top w:val="none" w:sz="0" w:space="0" w:color="auto"/>
        <w:left w:val="none" w:sz="0" w:space="0" w:color="auto"/>
        <w:bottom w:val="none" w:sz="0" w:space="0" w:color="auto"/>
        <w:right w:val="none" w:sz="0" w:space="0" w:color="auto"/>
      </w:divBdr>
    </w:div>
    <w:div w:id="1479568392">
      <w:bodyDiv w:val="1"/>
      <w:marLeft w:val="0"/>
      <w:marRight w:val="0"/>
      <w:marTop w:val="0"/>
      <w:marBottom w:val="0"/>
      <w:divBdr>
        <w:top w:val="none" w:sz="0" w:space="0" w:color="auto"/>
        <w:left w:val="none" w:sz="0" w:space="0" w:color="auto"/>
        <w:bottom w:val="none" w:sz="0" w:space="0" w:color="auto"/>
        <w:right w:val="none" w:sz="0" w:space="0" w:color="auto"/>
      </w:divBdr>
    </w:div>
    <w:div w:id="1481800085">
      <w:bodyDiv w:val="1"/>
      <w:marLeft w:val="0"/>
      <w:marRight w:val="0"/>
      <w:marTop w:val="0"/>
      <w:marBottom w:val="0"/>
      <w:divBdr>
        <w:top w:val="none" w:sz="0" w:space="0" w:color="auto"/>
        <w:left w:val="none" w:sz="0" w:space="0" w:color="auto"/>
        <w:bottom w:val="none" w:sz="0" w:space="0" w:color="auto"/>
        <w:right w:val="none" w:sz="0" w:space="0" w:color="auto"/>
      </w:divBdr>
    </w:div>
    <w:div w:id="1488210517">
      <w:bodyDiv w:val="1"/>
      <w:marLeft w:val="0"/>
      <w:marRight w:val="0"/>
      <w:marTop w:val="0"/>
      <w:marBottom w:val="0"/>
      <w:divBdr>
        <w:top w:val="none" w:sz="0" w:space="0" w:color="auto"/>
        <w:left w:val="none" w:sz="0" w:space="0" w:color="auto"/>
        <w:bottom w:val="none" w:sz="0" w:space="0" w:color="auto"/>
        <w:right w:val="none" w:sz="0" w:space="0" w:color="auto"/>
      </w:divBdr>
    </w:div>
    <w:div w:id="1494642001">
      <w:bodyDiv w:val="1"/>
      <w:marLeft w:val="0"/>
      <w:marRight w:val="0"/>
      <w:marTop w:val="0"/>
      <w:marBottom w:val="0"/>
      <w:divBdr>
        <w:top w:val="none" w:sz="0" w:space="0" w:color="auto"/>
        <w:left w:val="none" w:sz="0" w:space="0" w:color="auto"/>
        <w:bottom w:val="none" w:sz="0" w:space="0" w:color="auto"/>
        <w:right w:val="none" w:sz="0" w:space="0" w:color="auto"/>
      </w:divBdr>
    </w:div>
    <w:div w:id="1499270933">
      <w:bodyDiv w:val="1"/>
      <w:marLeft w:val="0"/>
      <w:marRight w:val="0"/>
      <w:marTop w:val="0"/>
      <w:marBottom w:val="0"/>
      <w:divBdr>
        <w:top w:val="none" w:sz="0" w:space="0" w:color="auto"/>
        <w:left w:val="none" w:sz="0" w:space="0" w:color="auto"/>
        <w:bottom w:val="none" w:sz="0" w:space="0" w:color="auto"/>
        <w:right w:val="none" w:sz="0" w:space="0" w:color="auto"/>
      </w:divBdr>
    </w:div>
    <w:div w:id="1508976928">
      <w:bodyDiv w:val="1"/>
      <w:marLeft w:val="0"/>
      <w:marRight w:val="0"/>
      <w:marTop w:val="0"/>
      <w:marBottom w:val="0"/>
      <w:divBdr>
        <w:top w:val="none" w:sz="0" w:space="0" w:color="auto"/>
        <w:left w:val="none" w:sz="0" w:space="0" w:color="auto"/>
        <w:bottom w:val="none" w:sz="0" w:space="0" w:color="auto"/>
        <w:right w:val="none" w:sz="0" w:space="0" w:color="auto"/>
      </w:divBdr>
    </w:div>
    <w:div w:id="1514568781">
      <w:bodyDiv w:val="1"/>
      <w:marLeft w:val="0"/>
      <w:marRight w:val="0"/>
      <w:marTop w:val="0"/>
      <w:marBottom w:val="0"/>
      <w:divBdr>
        <w:top w:val="none" w:sz="0" w:space="0" w:color="auto"/>
        <w:left w:val="none" w:sz="0" w:space="0" w:color="auto"/>
        <w:bottom w:val="none" w:sz="0" w:space="0" w:color="auto"/>
        <w:right w:val="none" w:sz="0" w:space="0" w:color="auto"/>
      </w:divBdr>
    </w:div>
    <w:div w:id="1524125191">
      <w:bodyDiv w:val="1"/>
      <w:marLeft w:val="0"/>
      <w:marRight w:val="0"/>
      <w:marTop w:val="0"/>
      <w:marBottom w:val="0"/>
      <w:divBdr>
        <w:top w:val="none" w:sz="0" w:space="0" w:color="auto"/>
        <w:left w:val="none" w:sz="0" w:space="0" w:color="auto"/>
        <w:bottom w:val="none" w:sz="0" w:space="0" w:color="auto"/>
        <w:right w:val="none" w:sz="0" w:space="0" w:color="auto"/>
      </w:divBdr>
    </w:div>
    <w:div w:id="1544638585">
      <w:bodyDiv w:val="1"/>
      <w:marLeft w:val="0"/>
      <w:marRight w:val="0"/>
      <w:marTop w:val="0"/>
      <w:marBottom w:val="0"/>
      <w:divBdr>
        <w:top w:val="none" w:sz="0" w:space="0" w:color="auto"/>
        <w:left w:val="none" w:sz="0" w:space="0" w:color="auto"/>
        <w:bottom w:val="none" w:sz="0" w:space="0" w:color="auto"/>
        <w:right w:val="none" w:sz="0" w:space="0" w:color="auto"/>
      </w:divBdr>
    </w:div>
    <w:div w:id="1551452581">
      <w:bodyDiv w:val="1"/>
      <w:marLeft w:val="0"/>
      <w:marRight w:val="0"/>
      <w:marTop w:val="0"/>
      <w:marBottom w:val="0"/>
      <w:divBdr>
        <w:top w:val="none" w:sz="0" w:space="0" w:color="auto"/>
        <w:left w:val="none" w:sz="0" w:space="0" w:color="auto"/>
        <w:bottom w:val="none" w:sz="0" w:space="0" w:color="auto"/>
        <w:right w:val="none" w:sz="0" w:space="0" w:color="auto"/>
      </w:divBdr>
    </w:div>
    <w:div w:id="1564875199">
      <w:bodyDiv w:val="1"/>
      <w:marLeft w:val="0"/>
      <w:marRight w:val="0"/>
      <w:marTop w:val="0"/>
      <w:marBottom w:val="0"/>
      <w:divBdr>
        <w:top w:val="none" w:sz="0" w:space="0" w:color="auto"/>
        <w:left w:val="none" w:sz="0" w:space="0" w:color="auto"/>
        <w:bottom w:val="none" w:sz="0" w:space="0" w:color="auto"/>
        <w:right w:val="none" w:sz="0" w:space="0" w:color="auto"/>
      </w:divBdr>
    </w:div>
    <w:div w:id="1567691660">
      <w:bodyDiv w:val="1"/>
      <w:marLeft w:val="0"/>
      <w:marRight w:val="0"/>
      <w:marTop w:val="0"/>
      <w:marBottom w:val="0"/>
      <w:divBdr>
        <w:top w:val="none" w:sz="0" w:space="0" w:color="auto"/>
        <w:left w:val="none" w:sz="0" w:space="0" w:color="auto"/>
        <w:bottom w:val="none" w:sz="0" w:space="0" w:color="auto"/>
        <w:right w:val="none" w:sz="0" w:space="0" w:color="auto"/>
      </w:divBdr>
    </w:div>
    <w:div w:id="1574896456">
      <w:bodyDiv w:val="1"/>
      <w:marLeft w:val="0"/>
      <w:marRight w:val="0"/>
      <w:marTop w:val="0"/>
      <w:marBottom w:val="0"/>
      <w:divBdr>
        <w:top w:val="none" w:sz="0" w:space="0" w:color="auto"/>
        <w:left w:val="none" w:sz="0" w:space="0" w:color="auto"/>
        <w:bottom w:val="none" w:sz="0" w:space="0" w:color="auto"/>
        <w:right w:val="none" w:sz="0" w:space="0" w:color="auto"/>
      </w:divBdr>
    </w:div>
    <w:div w:id="1578520293">
      <w:bodyDiv w:val="1"/>
      <w:marLeft w:val="0"/>
      <w:marRight w:val="0"/>
      <w:marTop w:val="0"/>
      <w:marBottom w:val="0"/>
      <w:divBdr>
        <w:top w:val="none" w:sz="0" w:space="0" w:color="auto"/>
        <w:left w:val="none" w:sz="0" w:space="0" w:color="auto"/>
        <w:bottom w:val="none" w:sz="0" w:space="0" w:color="auto"/>
        <w:right w:val="none" w:sz="0" w:space="0" w:color="auto"/>
      </w:divBdr>
    </w:div>
    <w:div w:id="1586569310">
      <w:bodyDiv w:val="1"/>
      <w:marLeft w:val="0"/>
      <w:marRight w:val="0"/>
      <w:marTop w:val="0"/>
      <w:marBottom w:val="0"/>
      <w:divBdr>
        <w:top w:val="none" w:sz="0" w:space="0" w:color="auto"/>
        <w:left w:val="none" w:sz="0" w:space="0" w:color="auto"/>
        <w:bottom w:val="none" w:sz="0" w:space="0" w:color="auto"/>
        <w:right w:val="none" w:sz="0" w:space="0" w:color="auto"/>
      </w:divBdr>
    </w:div>
    <w:div w:id="1586766802">
      <w:bodyDiv w:val="1"/>
      <w:marLeft w:val="0"/>
      <w:marRight w:val="0"/>
      <w:marTop w:val="0"/>
      <w:marBottom w:val="0"/>
      <w:divBdr>
        <w:top w:val="none" w:sz="0" w:space="0" w:color="auto"/>
        <w:left w:val="none" w:sz="0" w:space="0" w:color="auto"/>
        <w:bottom w:val="none" w:sz="0" w:space="0" w:color="auto"/>
        <w:right w:val="none" w:sz="0" w:space="0" w:color="auto"/>
      </w:divBdr>
    </w:div>
    <w:div w:id="1590428331">
      <w:bodyDiv w:val="1"/>
      <w:marLeft w:val="0"/>
      <w:marRight w:val="0"/>
      <w:marTop w:val="0"/>
      <w:marBottom w:val="0"/>
      <w:divBdr>
        <w:top w:val="none" w:sz="0" w:space="0" w:color="auto"/>
        <w:left w:val="none" w:sz="0" w:space="0" w:color="auto"/>
        <w:bottom w:val="none" w:sz="0" w:space="0" w:color="auto"/>
        <w:right w:val="none" w:sz="0" w:space="0" w:color="auto"/>
      </w:divBdr>
    </w:div>
    <w:div w:id="1595550786">
      <w:bodyDiv w:val="1"/>
      <w:marLeft w:val="0"/>
      <w:marRight w:val="0"/>
      <w:marTop w:val="0"/>
      <w:marBottom w:val="0"/>
      <w:divBdr>
        <w:top w:val="none" w:sz="0" w:space="0" w:color="auto"/>
        <w:left w:val="none" w:sz="0" w:space="0" w:color="auto"/>
        <w:bottom w:val="none" w:sz="0" w:space="0" w:color="auto"/>
        <w:right w:val="none" w:sz="0" w:space="0" w:color="auto"/>
      </w:divBdr>
    </w:div>
    <w:div w:id="1599286871">
      <w:bodyDiv w:val="1"/>
      <w:marLeft w:val="0"/>
      <w:marRight w:val="0"/>
      <w:marTop w:val="0"/>
      <w:marBottom w:val="0"/>
      <w:divBdr>
        <w:top w:val="none" w:sz="0" w:space="0" w:color="auto"/>
        <w:left w:val="none" w:sz="0" w:space="0" w:color="auto"/>
        <w:bottom w:val="none" w:sz="0" w:space="0" w:color="auto"/>
        <w:right w:val="none" w:sz="0" w:space="0" w:color="auto"/>
      </w:divBdr>
    </w:div>
    <w:div w:id="1600285758">
      <w:bodyDiv w:val="1"/>
      <w:marLeft w:val="0"/>
      <w:marRight w:val="0"/>
      <w:marTop w:val="0"/>
      <w:marBottom w:val="0"/>
      <w:divBdr>
        <w:top w:val="none" w:sz="0" w:space="0" w:color="auto"/>
        <w:left w:val="none" w:sz="0" w:space="0" w:color="auto"/>
        <w:bottom w:val="none" w:sz="0" w:space="0" w:color="auto"/>
        <w:right w:val="none" w:sz="0" w:space="0" w:color="auto"/>
      </w:divBdr>
    </w:div>
    <w:div w:id="1604917173">
      <w:bodyDiv w:val="1"/>
      <w:marLeft w:val="0"/>
      <w:marRight w:val="0"/>
      <w:marTop w:val="0"/>
      <w:marBottom w:val="0"/>
      <w:divBdr>
        <w:top w:val="none" w:sz="0" w:space="0" w:color="auto"/>
        <w:left w:val="none" w:sz="0" w:space="0" w:color="auto"/>
        <w:bottom w:val="none" w:sz="0" w:space="0" w:color="auto"/>
        <w:right w:val="none" w:sz="0" w:space="0" w:color="auto"/>
      </w:divBdr>
    </w:div>
    <w:div w:id="1606378454">
      <w:bodyDiv w:val="1"/>
      <w:marLeft w:val="0"/>
      <w:marRight w:val="0"/>
      <w:marTop w:val="0"/>
      <w:marBottom w:val="0"/>
      <w:divBdr>
        <w:top w:val="none" w:sz="0" w:space="0" w:color="auto"/>
        <w:left w:val="none" w:sz="0" w:space="0" w:color="auto"/>
        <w:bottom w:val="none" w:sz="0" w:space="0" w:color="auto"/>
        <w:right w:val="none" w:sz="0" w:space="0" w:color="auto"/>
      </w:divBdr>
    </w:div>
    <w:div w:id="1610310837">
      <w:bodyDiv w:val="1"/>
      <w:marLeft w:val="0"/>
      <w:marRight w:val="0"/>
      <w:marTop w:val="0"/>
      <w:marBottom w:val="0"/>
      <w:divBdr>
        <w:top w:val="none" w:sz="0" w:space="0" w:color="auto"/>
        <w:left w:val="none" w:sz="0" w:space="0" w:color="auto"/>
        <w:bottom w:val="none" w:sz="0" w:space="0" w:color="auto"/>
        <w:right w:val="none" w:sz="0" w:space="0" w:color="auto"/>
      </w:divBdr>
    </w:div>
    <w:div w:id="1610429201">
      <w:bodyDiv w:val="1"/>
      <w:marLeft w:val="0"/>
      <w:marRight w:val="0"/>
      <w:marTop w:val="0"/>
      <w:marBottom w:val="0"/>
      <w:divBdr>
        <w:top w:val="none" w:sz="0" w:space="0" w:color="auto"/>
        <w:left w:val="none" w:sz="0" w:space="0" w:color="auto"/>
        <w:bottom w:val="none" w:sz="0" w:space="0" w:color="auto"/>
        <w:right w:val="none" w:sz="0" w:space="0" w:color="auto"/>
      </w:divBdr>
    </w:div>
    <w:div w:id="1612590797">
      <w:bodyDiv w:val="1"/>
      <w:marLeft w:val="0"/>
      <w:marRight w:val="0"/>
      <w:marTop w:val="0"/>
      <w:marBottom w:val="0"/>
      <w:divBdr>
        <w:top w:val="none" w:sz="0" w:space="0" w:color="auto"/>
        <w:left w:val="none" w:sz="0" w:space="0" w:color="auto"/>
        <w:bottom w:val="none" w:sz="0" w:space="0" w:color="auto"/>
        <w:right w:val="none" w:sz="0" w:space="0" w:color="auto"/>
      </w:divBdr>
    </w:div>
    <w:div w:id="1613169597">
      <w:bodyDiv w:val="1"/>
      <w:marLeft w:val="0"/>
      <w:marRight w:val="0"/>
      <w:marTop w:val="0"/>
      <w:marBottom w:val="0"/>
      <w:divBdr>
        <w:top w:val="none" w:sz="0" w:space="0" w:color="auto"/>
        <w:left w:val="none" w:sz="0" w:space="0" w:color="auto"/>
        <w:bottom w:val="none" w:sz="0" w:space="0" w:color="auto"/>
        <w:right w:val="none" w:sz="0" w:space="0" w:color="auto"/>
      </w:divBdr>
    </w:div>
    <w:div w:id="1615213893">
      <w:bodyDiv w:val="1"/>
      <w:marLeft w:val="0"/>
      <w:marRight w:val="0"/>
      <w:marTop w:val="0"/>
      <w:marBottom w:val="0"/>
      <w:divBdr>
        <w:top w:val="none" w:sz="0" w:space="0" w:color="auto"/>
        <w:left w:val="none" w:sz="0" w:space="0" w:color="auto"/>
        <w:bottom w:val="none" w:sz="0" w:space="0" w:color="auto"/>
        <w:right w:val="none" w:sz="0" w:space="0" w:color="auto"/>
      </w:divBdr>
    </w:div>
    <w:div w:id="1621299109">
      <w:bodyDiv w:val="1"/>
      <w:marLeft w:val="0"/>
      <w:marRight w:val="0"/>
      <w:marTop w:val="0"/>
      <w:marBottom w:val="0"/>
      <w:divBdr>
        <w:top w:val="none" w:sz="0" w:space="0" w:color="auto"/>
        <w:left w:val="none" w:sz="0" w:space="0" w:color="auto"/>
        <w:bottom w:val="none" w:sz="0" w:space="0" w:color="auto"/>
        <w:right w:val="none" w:sz="0" w:space="0" w:color="auto"/>
      </w:divBdr>
    </w:div>
    <w:div w:id="1631085522">
      <w:bodyDiv w:val="1"/>
      <w:marLeft w:val="0"/>
      <w:marRight w:val="0"/>
      <w:marTop w:val="0"/>
      <w:marBottom w:val="0"/>
      <w:divBdr>
        <w:top w:val="none" w:sz="0" w:space="0" w:color="auto"/>
        <w:left w:val="none" w:sz="0" w:space="0" w:color="auto"/>
        <w:bottom w:val="none" w:sz="0" w:space="0" w:color="auto"/>
        <w:right w:val="none" w:sz="0" w:space="0" w:color="auto"/>
      </w:divBdr>
    </w:div>
    <w:div w:id="1632050739">
      <w:bodyDiv w:val="1"/>
      <w:marLeft w:val="0"/>
      <w:marRight w:val="0"/>
      <w:marTop w:val="0"/>
      <w:marBottom w:val="0"/>
      <w:divBdr>
        <w:top w:val="none" w:sz="0" w:space="0" w:color="auto"/>
        <w:left w:val="none" w:sz="0" w:space="0" w:color="auto"/>
        <w:bottom w:val="none" w:sz="0" w:space="0" w:color="auto"/>
        <w:right w:val="none" w:sz="0" w:space="0" w:color="auto"/>
      </w:divBdr>
    </w:div>
    <w:div w:id="1640184933">
      <w:bodyDiv w:val="1"/>
      <w:marLeft w:val="0"/>
      <w:marRight w:val="0"/>
      <w:marTop w:val="0"/>
      <w:marBottom w:val="0"/>
      <w:divBdr>
        <w:top w:val="none" w:sz="0" w:space="0" w:color="auto"/>
        <w:left w:val="none" w:sz="0" w:space="0" w:color="auto"/>
        <w:bottom w:val="none" w:sz="0" w:space="0" w:color="auto"/>
        <w:right w:val="none" w:sz="0" w:space="0" w:color="auto"/>
      </w:divBdr>
    </w:div>
    <w:div w:id="1648124617">
      <w:bodyDiv w:val="1"/>
      <w:marLeft w:val="0"/>
      <w:marRight w:val="0"/>
      <w:marTop w:val="0"/>
      <w:marBottom w:val="0"/>
      <w:divBdr>
        <w:top w:val="none" w:sz="0" w:space="0" w:color="auto"/>
        <w:left w:val="none" w:sz="0" w:space="0" w:color="auto"/>
        <w:bottom w:val="none" w:sz="0" w:space="0" w:color="auto"/>
        <w:right w:val="none" w:sz="0" w:space="0" w:color="auto"/>
      </w:divBdr>
    </w:div>
    <w:div w:id="1658194508">
      <w:bodyDiv w:val="1"/>
      <w:marLeft w:val="0"/>
      <w:marRight w:val="0"/>
      <w:marTop w:val="0"/>
      <w:marBottom w:val="0"/>
      <w:divBdr>
        <w:top w:val="none" w:sz="0" w:space="0" w:color="auto"/>
        <w:left w:val="none" w:sz="0" w:space="0" w:color="auto"/>
        <w:bottom w:val="none" w:sz="0" w:space="0" w:color="auto"/>
        <w:right w:val="none" w:sz="0" w:space="0" w:color="auto"/>
      </w:divBdr>
    </w:div>
    <w:div w:id="1662999040">
      <w:bodyDiv w:val="1"/>
      <w:marLeft w:val="0"/>
      <w:marRight w:val="0"/>
      <w:marTop w:val="0"/>
      <w:marBottom w:val="0"/>
      <w:divBdr>
        <w:top w:val="none" w:sz="0" w:space="0" w:color="auto"/>
        <w:left w:val="none" w:sz="0" w:space="0" w:color="auto"/>
        <w:bottom w:val="none" w:sz="0" w:space="0" w:color="auto"/>
        <w:right w:val="none" w:sz="0" w:space="0" w:color="auto"/>
      </w:divBdr>
    </w:div>
    <w:div w:id="1680964078">
      <w:bodyDiv w:val="1"/>
      <w:marLeft w:val="0"/>
      <w:marRight w:val="0"/>
      <w:marTop w:val="0"/>
      <w:marBottom w:val="0"/>
      <w:divBdr>
        <w:top w:val="none" w:sz="0" w:space="0" w:color="auto"/>
        <w:left w:val="none" w:sz="0" w:space="0" w:color="auto"/>
        <w:bottom w:val="none" w:sz="0" w:space="0" w:color="auto"/>
        <w:right w:val="none" w:sz="0" w:space="0" w:color="auto"/>
      </w:divBdr>
    </w:div>
    <w:div w:id="1682850508">
      <w:bodyDiv w:val="1"/>
      <w:marLeft w:val="0"/>
      <w:marRight w:val="0"/>
      <w:marTop w:val="0"/>
      <w:marBottom w:val="0"/>
      <w:divBdr>
        <w:top w:val="none" w:sz="0" w:space="0" w:color="auto"/>
        <w:left w:val="none" w:sz="0" w:space="0" w:color="auto"/>
        <w:bottom w:val="none" w:sz="0" w:space="0" w:color="auto"/>
        <w:right w:val="none" w:sz="0" w:space="0" w:color="auto"/>
      </w:divBdr>
    </w:div>
    <w:div w:id="1686249106">
      <w:bodyDiv w:val="1"/>
      <w:marLeft w:val="0"/>
      <w:marRight w:val="0"/>
      <w:marTop w:val="0"/>
      <w:marBottom w:val="0"/>
      <w:divBdr>
        <w:top w:val="none" w:sz="0" w:space="0" w:color="auto"/>
        <w:left w:val="none" w:sz="0" w:space="0" w:color="auto"/>
        <w:bottom w:val="none" w:sz="0" w:space="0" w:color="auto"/>
        <w:right w:val="none" w:sz="0" w:space="0" w:color="auto"/>
      </w:divBdr>
      <w:divsChild>
        <w:div w:id="1910382457">
          <w:marLeft w:val="547"/>
          <w:marRight w:val="0"/>
          <w:marTop w:val="67"/>
          <w:marBottom w:val="0"/>
          <w:divBdr>
            <w:top w:val="none" w:sz="0" w:space="0" w:color="auto"/>
            <w:left w:val="none" w:sz="0" w:space="0" w:color="auto"/>
            <w:bottom w:val="none" w:sz="0" w:space="0" w:color="auto"/>
            <w:right w:val="none" w:sz="0" w:space="0" w:color="auto"/>
          </w:divBdr>
        </w:div>
      </w:divsChild>
    </w:div>
    <w:div w:id="1698001272">
      <w:bodyDiv w:val="1"/>
      <w:marLeft w:val="0"/>
      <w:marRight w:val="0"/>
      <w:marTop w:val="0"/>
      <w:marBottom w:val="0"/>
      <w:divBdr>
        <w:top w:val="none" w:sz="0" w:space="0" w:color="auto"/>
        <w:left w:val="none" w:sz="0" w:space="0" w:color="auto"/>
        <w:bottom w:val="none" w:sz="0" w:space="0" w:color="auto"/>
        <w:right w:val="none" w:sz="0" w:space="0" w:color="auto"/>
      </w:divBdr>
    </w:div>
    <w:div w:id="1711803230">
      <w:bodyDiv w:val="1"/>
      <w:marLeft w:val="0"/>
      <w:marRight w:val="0"/>
      <w:marTop w:val="0"/>
      <w:marBottom w:val="0"/>
      <w:divBdr>
        <w:top w:val="none" w:sz="0" w:space="0" w:color="auto"/>
        <w:left w:val="none" w:sz="0" w:space="0" w:color="auto"/>
        <w:bottom w:val="none" w:sz="0" w:space="0" w:color="auto"/>
        <w:right w:val="none" w:sz="0" w:space="0" w:color="auto"/>
      </w:divBdr>
    </w:div>
    <w:div w:id="1712680469">
      <w:bodyDiv w:val="1"/>
      <w:marLeft w:val="0"/>
      <w:marRight w:val="0"/>
      <w:marTop w:val="0"/>
      <w:marBottom w:val="0"/>
      <w:divBdr>
        <w:top w:val="none" w:sz="0" w:space="0" w:color="auto"/>
        <w:left w:val="none" w:sz="0" w:space="0" w:color="auto"/>
        <w:bottom w:val="none" w:sz="0" w:space="0" w:color="auto"/>
        <w:right w:val="none" w:sz="0" w:space="0" w:color="auto"/>
      </w:divBdr>
    </w:div>
    <w:div w:id="1714499762">
      <w:bodyDiv w:val="1"/>
      <w:marLeft w:val="0"/>
      <w:marRight w:val="0"/>
      <w:marTop w:val="0"/>
      <w:marBottom w:val="0"/>
      <w:divBdr>
        <w:top w:val="none" w:sz="0" w:space="0" w:color="auto"/>
        <w:left w:val="none" w:sz="0" w:space="0" w:color="auto"/>
        <w:bottom w:val="none" w:sz="0" w:space="0" w:color="auto"/>
        <w:right w:val="none" w:sz="0" w:space="0" w:color="auto"/>
      </w:divBdr>
    </w:div>
    <w:div w:id="1719544205">
      <w:bodyDiv w:val="1"/>
      <w:marLeft w:val="0"/>
      <w:marRight w:val="0"/>
      <w:marTop w:val="0"/>
      <w:marBottom w:val="0"/>
      <w:divBdr>
        <w:top w:val="none" w:sz="0" w:space="0" w:color="auto"/>
        <w:left w:val="none" w:sz="0" w:space="0" w:color="auto"/>
        <w:bottom w:val="none" w:sz="0" w:space="0" w:color="auto"/>
        <w:right w:val="none" w:sz="0" w:space="0" w:color="auto"/>
      </w:divBdr>
    </w:div>
    <w:div w:id="1730613578">
      <w:bodyDiv w:val="1"/>
      <w:marLeft w:val="0"/>
      <w:marRight w:val="0"/>
      <w:marTop w:val="0"/>
      <w:marBottom w:val="0"/>
      <w:divBdr>
        <w:top w:val="none" w:sz="0" w:space="0" w:color="auto"/>
        <w:left w:val="none" w:sz="0" w:space="0" w:color="auto"/>
        <w:bottom w:val="none" w:sz="0" w:space="0" w:color="auto"/>
        <w:right w:val="none" w:sz="0" w:space="0" w:color="auto"/>
      </w:divBdr>
    </w:div>
    <w:div w:id="1730836792">
      <w:bodyDiv w:val="1"/>
      <w:marLeft w:val="0"/>
      <w:marRight w:val="0"/>
      <w:marTop w:val="0"/>
      <w:marBottom w:val="0"/>
      <w:divBdr>
        <w:top w:val="none" w:sz="0" w:space="0" w:color="auto"/>
        <w:left w:val="none" w:sz="0" w:space="0" w:color="auto"/>
        <w:bottom w:val="none" w:sz="0" w:space="0" w:color="auto"/>
        <w:right w:val="none" w:sz="0" w:space="0" w:color="auto"/>
      </w:divBdr>
    </w:div>
    <w:div w:id="1731420601">
      <w:bodyDiv w:val="1"/>
      <w:marLeft w:val="0"/>
      <w:marRight w:val="0"/>
      <w:marTop w:val="0"/>
      <w:marBottom w:val="0"/>
      <w:divBdr>
        <w:top w:val="none" w:sz="0" w:space="0" w:color="auto"/>
        <w:left w:val="none" w:sz="0" w:space="0" w:color="auto"/>
        <w:bottom w:val="none" w:sz="0" w:space="0" w:color="auto"/>
        <w:right w:val="none" w:sz="0" w:space="0" w:color="auto"/>
      </w:divBdr>
    </w:div>
    <w:div w:id="1733383596">
      <w:bodyDiv w:val="1"/>
      <w:marLeft w:val="0"/>
      <w:marRight w:val="0"/>
      <w:marTop w:val="0"/>
      <w:marBottom w:val="0"/>
      <w:divBdr>
        <w:top w:val="none" w:sz="0" w:space="0" w:color="auto"/>
        <w:left w:val="none" w:sz="0" w:space="0" w:color="auto"/>
        <w:bottom w:val="none" w:sz="0" w:space="0" w:color="auto"/>
        <w:right w:val="none" w:sz="0" w:space="0" w:color="auto"/>
      </w:divBdr>
    </w:div>
    <w:div w:id="1736510175">
      <w:bodyDiv w:val="1"/>
      <w:marLeft w:val="0"/>
      <w:marRight w:val="0"/>
      <w:marTop w:val="0"/>
      <w:marBottom w:val="0"/>
      <w:divBdr>
        <w:top w:val="none" w:sz="0" w:space="0" w:color="auto"/>
        <w:left w:val="none" w:sz="0" w:space="0" w:color="auto"/>
        <w:bottom w:val="none" w:sz="0" w:space="0" w:color="auto"/>
        <w:right w:val="none" w:sz="0" w:space="0" w:color="auto"/>
      </w:divBdr>
    </w:div>
    <w:div w:id="1738238086">
      <w:bodyDiv w:val="1"/>
      <w:marLeft w:val="0"/>
      <w:marRight w:val="0"/>
      <w:marTop w:val="0"/>
      <w:marBottom w:val="0"/>
      <w:divBdr>
        <w:top w:val="none" w:sz="0" w:space="0" w:color="auto"/>
        <w:left w:val="none" w:sz="0" w:space="0" w:color="auto"/>
        <w:bottom w:val="none" w:sz="0" w:space="0" w:color="auto"/>
        <w:right w:val="none" w:sz="0" w:space="0" w:color="auto"/>
      </w:divBdr>
    </w:div>
    <w:div w:id="1740513986">
      <w:bodyDiv w:val="1"/>
      <w:marLeft w:val="0"/>
      <w:marRight w:val="0"/>
      <w:marTop w:val="0"/>
      <w:marBottom w:val="0"/>
      <w:divBdr>
        <w:top w:val="none" w:sz="0" w:space="0" w:color="auto"/>
        <w:left w:val="none" w:sz="0" w:space="0" w:color="auto"/>
        <w:bottom w:val="none" w:sz="0" w:space="0" w:color="auto"/>
        <w:right w:val="none" w:sz="0" w:space="0" w:color="auto"/>
      </w:divBdr>
    </w:div>
    <w:div w:id="1742367833">
      <w:bodyDiv w:val="1"/>
      <w:marLeft w:val="0"/>
      <w:marRight w:val="0"/>
      <w:marTop w:val="0"/>
      <w:marBottom w:val="0"/>
      <w:divBdr>
        <w:top w:val="none" w:sz="0" w:space="0" w:color="auto"/>
        <w:left w:val="none" w:sz="0" w:space="0" w:color="auto"/>
        <w:bottom w:val="none" w:sz="0" w:space="0" w:color="auto"/>
        <w:right w:val="none" w:sz="0" w:space="0" w:color="auto"/>
      </w:divBdr>
    </w:div>
    <w:div w:id="1749382057">
      <w:bodyDiv w:val="1"/>
      <w:marLeft w:val="0"/>
      <w:marRight w:val="0"/>
      <w:marTop w:val="0"/>
      <w:marBottom w:val="0"/>
      <w:divBdr>
        <w:top w:val="none" w:sz="0" w:space="0" w:color="auto"/>
        <w:left w:val="none" w:sz="0" w:space="0" w:color="auto"/>
        <w:bottom w:val="none" w:sz="0" w:space="0" w:color="auto"/>
        <w:right w:val="none" w:sz="0" w:space="0" w:color="auto"/>
      </w:divBdr>
    </w:div>
    <w:div w:id="1752118503">
      <w:bodyDiv w:val="1"/>
      <w:marLeft w:val="0"/>
      <w:marRight w:val="0"/>
      <w:marTop w:val="0"/>
      <w:marBottom w:val="0"/>
      <w:divBdr>
        <w:top w:val="none" w:sz="0" w:space="0" w:color="auto"/>
        <w:left w:val="none" w:sz="0" w:space="0" w:color="auto"/>
        <w:bottom w:val="none" w:sz="0" w:space="0" w:color="auto"/>
        <w:right w:val="none" w:sz="0" w:space="0" w:color="auto"/>
      </w:divBdr>
    </w:div>
    <w:div w:id="1758865682">
      <w:bodyDiv w:val="1"/>
      <w:marLeft w:val="0"/>
      <w:marRight w:val="0"/>
      <w:marTop w:val="0"/>
      <w:marBottom w:val="0"/>
      <w:divBdr>
        <w:top w:val="none" w:sz="0" w:space="0" w:color="auto"/>
        <w:left w:val="none" w:sz="0" w:space="0" w:color="auto"/>
        <w:bottom w:val="none" w:sz="0" w:space="0" w:color="auto"/>
        <w:right w:val="none" w:sz="0" w:space="0" w:color="auto"/>
      </w:divBdr>
    </w:div>
    <w:div w:id="1765229262">
      <w:bodyDiv w:val="1"/>
      <w:marLeft w:val="0"/>
      <w:marRight w:val="0"/>
      <w:marTop w:val="0"/>
      <w:marBottom w:val="0"/>
      <w:divBdr>
        <w:top w:val="none" w:sz="0" w:space="0" w:color="auto"/>
        <w:left w:val="none" w:sz="0" w:space="0" w:color="auto"/>
        <w:bottom w:val="none" w:sz="0" w:space="0" w:color="auto"/>
        <w:right w:val="none" w:sz="0" w:space="0" w:color="auto"/>
      </w:divBdr>
    </w:div>
    <w:div w:id="1766346110">
      <w:bodyDiv w:val="1"/>
      <w:marLeft w:val="0"/>
      <w:marRight w:val="0"/>
      <w:marTop w:val="0"/>
      <w:marBottom w:val="0"/>
      <w:divBdr>
        <w:top w:val="none" w:sz="0" w:space="0" w:color="auto"/>
        <w:left w:val="none" w:sz="0" w:space="0" w:color="auto"/>
        <w:bottom w:val="none" w:sz="0" w:space="0" w:color="auto"/>
        <w:right w:val="none" w:sz="0" w:space="0" w:color="auto"/>
      </w:divBdr>
    </w:div>
    <w:div w:id="1766462188">
      <w:bodyDiv w:val="1"/>
      <w:marLeft w:val="0"/>
      <w:marRight w:val="0"/>
      <w:marTop w:val="0"/>
      <w:marBottom w:val="0"/>
      <w:divBdr>
        <w:top w:val="none" w:sz="0" w:space="0" w:color="auto"/>
        <w:left w:val="none" w:sz="0" w:space="0" w:color="auto"/>
        <w:bottom w:val="none" w:sz="0" w:space="0" w:color="auto"/>
        <w:right w:val="none" w:sz="0" w:space="0" w:color="auto"/>
      </w:divBdr>
    </w:div>
    <w:div w:id="1766878168">
      <w:bodyDiv w:val="1"/>
      <w:marLeft w:val="0"/>
      <w:marRight w:val="0"/>
      <w:marTop w:val="0"/>
      <w:marBottom w:val="0"/>
      <w:divBdr>
        <w:top w:val="none" w:sz="0" w:space="0" w:color="auto"/>
        <w:left w:val="none" w:sz="0" w:space="0" w:color="auto"/>
        <w:bottom w:val="none" w:sz="0" w:space="0" w:color="auto"/>
        <w:right w:val="none" w:sz="0" w:space="0" w:color="auto"/>
      </w:divBdr>
    </w:div>
    <w:div w:id="1769305597">
      <w:bodyDiv w:val="1"/>
      <w:marLeft w:val="0"/>
      <w:marRight w:val="0"/>
      <w:marTop w:val="0"/>
      <w:marBottom w:val="0"/>
      <w:divBdr>
        <w:top w:val="none" w:sz="0" w:space="0" w:color="auto"/>
        <w:left w:val="none" w:sz="0" w:space="0" w:color="auto"/>
        <w:bottom w:val="none" w:sz="0" w:space="0" w:color="auto"/>
        <w:right w:val="none" w:sz="0" w:space="0" w:color="auto"/>
      </w:divBdr>
    </w:div>
    <w:div w:id="1775980217">
      <w:bodyDiv w:val="1"/>
      <w:marLeft w:val="0"/>
      <w:marRight w:val="0"/>
      <w:marTop w:val="0"/>
      <w:marBottom w:val="0"/>
      <w:divBdr>
        <w:top w:val="none" w:sz="0" w:space="0" w:color="auto"/>
        <w:left w:val="none" w:sz="0" w:space="0" w:color="auto"/>
        <w:bottom w:val="none" w:sz="0" w:space="0" w:color="auto"/>
        <w:right w:val="none" w:sz="0" w:space="0" w:color="auto"/>
      </w:divBdr>
    </w:div>
    <w:div w:id="1777751103">
      <w:bodyDiv w:val="1"/>
      <w:marLeft w:val="0"/>
      <w:marRight w:val="0"/>
      <w:marTop w:val="0"/>
      <w:marBottom w:val="0"/>
      <w:divBdr>
        <w:top w:val="none" w:sz="0" w:space="0" w:color="auto"/>
        <w:left w:val="none" w:sz="0" w:space="0" w:color="auto"/>
        <w:bottom w:val="none" w:sz="0" w:space="0" w:color="auto"/>
        <w:right w:val="none" w:sz="0" w:space="0" w:color="auto"/>
      </w:divBdr>
    </w:div>
    <w:div w:id="1783960919">
      <w:bodyDiv w:val="1"/>
      <w:marLeft w:val="0"/>
      <w:marRight w:val="0"/>
      <w:marTop w:val="0"/>
      <w:marBottom w:val="0"/>
      <w:divBdr>
        <w:top w:val="none" w:sz="0" w:space="0" w:color="auto"/>
        <w:left w:val="none" w:sz="0" w:space="0" w:color="auto"/>
        <w:bottom w:val="none" w:sz="0" w:space="0" w:color="auto"/>
        <w:right w:val="none" w:sz="0" w:space="0" w:color="auto"/>
      </w:divBdr>
    </w:div>
    <w:div w:id="1789422371">
      <w:bodyDiv w:val="1"/>
      <w:marLeft w:val="0"/>
      <w:marRight w:val="0"/>
      <w:marTop w:val="0"/>
      <w:marBottom w:val="0"/>
      <w:divBdr>
        <w:top w:val="none" w:sz="0" w:space="0" w:color="auto"/>
        <w:left w:val="none" w:sz="0" w:space="0" w:color="auto"/>
        <w:bottom w:val="none" w:sz="0" w:space="0" w:color="auto"/>
        <w:right w:val="none" w:sz="0" w:space="0" w:color="auto"/>
      </w:divBdr>
    </w:div>
    <w:div w:id="1790120021">
      <w:bodyDiv w:val="1"/>
      <w:marLeft w:val="0"/>
      <w:marRight w:val="0"/>
      <w:marTop w:val="0"/>
      <w:marBottom w:val="0"/>
      <w:divBdr>
        <w:top w:val="none" w:sz="0" w:space="0" w:color="auto"/>
        <w:left w:val="none" w:sz="0" w:space="0" w:color="auto"/>
        <w:bottom w:val="none" w:sz="0" w:space="0" w:color="auto"/>
        <w:right w:val="none" w:sz="0" w:space="0" w:color="auto"/>
      </w:divBdr>
    </w:div>
    <w:div w:id="1791631163">
      <w:bodyDiv w:val="1"/>
      <w:marLeft w:val="0"/>
      <w:marRight w:val="0"/>
      <w:marTop w:val="0"/>
      <w:marBottom w:val="0"/>
      <w:divBdr>
        <w:top w:val="none" w:sz="0" w:space="0" w:color="auto"/>
        <w:left w:val="none" w:sz="0" w:space="0" w:color="auto"/>
        <w:bottom w:val="none" w:sz="0" w:space="0" w:color="auto"/>
        <w:right w:val="none" w:sz="0" w:space="0" w:color="auto"/>
      </w:divBdr>
    </w:div>
    <w:div w:id="1798916121">
      <w:bodyDiv w:val="1"/>
      <w:marLeft w:val="0"/>
      <w:marRight w:val="0"/>
      <w:marTop w:val="0"/>
      <w:marBottom w:val="0"/>
      <w:divBdr>
        <w:top w:val="none" w:sz="0" w:space="0" w:color="auto"/>
        <w:left w:val="none" w:sz="0" w:space="0" w:color="auto"/>
        <w:bottom w:val="none" w:sz="0" w:space="0" w:color="auto"/>
        <w:right w:val="none" w:sz="0" w:space="0" w:color="auto"/>
      </w:divBdr>
    </w:div>
    <w:div w:id="1800563084">
      <w:bodyDiv w:val="1"/>
      <w:marLeft w:val="0"/>
      <w:marRight w:val="0"/>
      <w:marTop w:val="0"/>
      <w:marBottom w:val="0"/>
      <w:divBdr>
        <w:top w:val="none" w:sz="0" w:space="0" w:color="auto"/>
        <w:left w:val="none" w:sz="0" w:space="0" w:color="auto"/>
        <w:bottom w:val="none" w:sz="0" w:space="0" w:color="auto"/>
        <w:right w:val="none" w:sz="0" w:space="0" w:color="auto"/>
      </w:divBdr>
    </w:div>
    <w:div w:id="1804882023">
      <w:bodyDiv w:val="1"/>
      <w:marLeft w:val="0"/>
      <w:marRight w:val="0"/>
      <w:marTop w:val="0"/>
      <w:marBottom w:val="0"/>
      <w:divBdr>
        <w:top w:val="none" w:sz="0" w:space="0" w:color="auto"/>
        <w:left w:val="none" w:sz="0" w:space="0" w:color="auto"/>
        <w:bottom w:val="none" w:sz="0" w:space="0" w:color="auto"/>
        <w:right w:val="none" w:sz="0" w:space="0" w:color="auto"/>
      </w:divBdr>
    </w:div>
    <w:div w:id="1809467632">
      <w:bodyDiv w:val="1"/>
      <w:marLeft w:val="0"/>
      <w:marRight w:val="0"/>
      <w:marTop w:val="0"/>
      <w:marBottom w:val="0"/>
      <w:divBdr>
        <w:top w:val="none" w:sz="0" w:space="0" w:color="auto"/>
        <w:left w:val="none" w:sz="0" w:space="0" w:color="auto"/>
        <w:bottom w:val="none" w:sz="0" w:space="0" w:color="auto"/>
        <w:right w:val="none" w:sz="0" w:space="0" w:color="auto"/>
      </w:divBdr>
    </w:div>
    <w:div w:id="1811246686">
      <w:bodyDiv w:val="1"/>
      <w:marLeft w:val="0"/>
      <w:marRight w:val="0"/>
      <w:marTop w:val="0"/>
      <w:marBottom w:val="0"/>
      <w:divBdr>
        <w:top w:val="none" w:sz="0" w:space="0" w:color="auto"/>
        <w:left w:val="none" w:sz="0" w:space="0" w:color="auto"/>
        <w:bottom w:val="none" w:sz="0" w:space="0" w:color="auto"/>
        <w:right w:val="none" w:sz="0" w:space="0" w:color="auto"/>
      </w:divBdr>
    </w:div>
    <w:div w:id="1812600340">
      <w:bodyDiv w:val="1"/>
      <w:marLeft w:val="0"/>
      <w:marRight w:val="0"/>
      <w:marTop w:val="0"/>
      <w:marBottom w:val="0"/>
      <w:divBdr>
        <w:top w:val="none" w:sz="0" w:space="0" w:color="auto"/>
        <w:left w:val="none" w:sz="0" w:space="0" w:color="auto"/>
        <w:bottom w:val="none" w:sz="0" w:space="0" w:color="auto"/>
        <w:right w:val="none" w:sz="0" w:space="0" w:color="auto"/>
      </w:divBdr>
    </w:div>
    <w:div w:id="1815641964">
      <w:bodyDiv w:val="1"/>
      <w:marLeft w:val="0"/>
      <w:marRight w:val="0"/>
      <w:marTop w:val="0"/>
      <w:marBottom w:val="0"/>
      <w:divBdr>
        <w:top w:val="none" w:sz="0" w:space="0" w:color="auto"/>
        <w:left w:val="none" w:sz="0" w:space="0" w:color="auto"/>
        <w:bottom w:val="none" w:sz="0" w:space="0" w:color="auto"/>
        <w:right w:val="none" w:sz="0" w:space="0" w:color="auto"/>
      </w:divBdr>
    </w:div>
    <w:div w:id="1818063370">
      <w:bodyDiv w:val="1"/>
      <w:marLeft w:val="0"/>
      <w:marRight w:val="0"/>
      <w:marTop w:val="0"/>
      <w:marBottom w:val="0"/>
      <w:divBdr>
        <w:top w:val="none" w:sz="0" w:space="0" w:color="auto"/>
        <w:left w:val="none" w:sz="0" w:space="0" w:color="auto"/>
        <w:bottom w:val="none" w:sz="0" w:space="0" w:color="auto"/>
        <w:right w:val="none" w:sz="0" w:space="0" w:color="auto"/>
      </w:divBdr>
    </w:div>
    <w:div w:id="1824395827">
      <w:bodyDiv w:val="1"/>
      <w:marLeft w:val="0"/>
      <w:marRight w:val="0"/>
      <w:marTop w:val="0"/>
      <w:marBottom w:val="0"/>
      <w:divBdr>
        <w:top w:val="none" w:sz="0" w:space="0" w:color="auto"/>
        <w:left w:val="none" w:sz="0" w:space="0" w:color="auto"/>
        <w:bottom w:val="none" w:sz="0" w:space="0" w:color="auto"/>
        <w:right w:val="none" w:sz="0" w:space="0" w:color="auto"/>
      </w:divBdr>
    </w:div>
    <w:div w:id="1826123886">
      <w:bodyDiv w:val="1"/>
      <w:marLeft w:val="0"/>
      <w:marRight w:val="0"/>
      <w:marTop w:val="0"/>
      <w:marBottom w:val="0"/>
      <w:divBdr>
        <w:top w:val="none" w:sz="0" w:space="0" w:color="auto"/>
        <w:left w:val="none" w:sz="0" w:space="0" w:color="auto"/>
        <w:bottom w:val="none" w:sz="0" w:space="0" w:color="auto"/>
        <w:right w:val="none" w:sz="0" w:space="0" w:color="auto"/>
      </w:divBdr>
    </w:div>
    <w:div w:id="1826779171">
      <w:bodyDiv w:val="1"/>
      <w:marLeft w:val="0"/>
      <w:marRight w:val="0"/>
      <w:marTop w:val="0"/>
      <w:marBottom w:val="0"/>
      <w:divBdr>
        <w:top w:val="none" w:sz="0" w:space="0" w:color="auto"/>
        <w:left w:val="none" w:sz="0" w:space="0" w:color="auto"/>
        <w:bottom w:val="none" w:sz="0" w:space="0" w:color="auto"/>
        <w:right w:val="none" w:sz="0" w:space="0" w:color="auto"/>
      </w:divBdr>
    </w:div>
    <w:div w:id="1827748577">
      <w:bodyDiv w:val="1"/>
      <w:marLeft w:val="0"/>
      <w:marRight w:val="0"/>
      <w:marTop w:val="0"/>
      <w:marBottom w:val="0"/>
      <w:divBdr>
        <w:top w:val="none" w:sz="0" w:space="0" w:color="auto"/>
        <w:left w:val="none" w:sz="0" w:space="0" w:color="auto"/>
        <w:bottom w:val="none" w:sz="0" w:space="0" w:color="auto"/>
        <w:right w:val="none" w:sz="0" w:space="0" w:color="auto"/>
      </w:divBdr>
    </w:div>
    <w:div w:id="1841962516">
      <w:bodyDiv w:val="1"/>
      <w:marLeft w:val="0"/>
      <w:marRight w:val="0"/>
      <w:marTop w:val="0"/>
      <w:marBottom w:val="0"/>
      <w:divBdr>
        <w:top w:val="none" w:sz="0" w:space="0" w:color="auto"/>
        <w:left w:val="none" w:sz="0" w:space="0" w:color="auto"/>
        <w:bottom w:val="none" w:sz="0" w:space="0" w:color="auto"/>
        <w:right w:val="none" w:sz="0" w:space="0" w:color="auto"/>
      </w:divBdr>
    </w:div>
    <w:div w:id="1845627950">
      <w:bodyDiv w:val="1"/>
      <w:marLeft w:val="0"/>
      <w:marRight w:val="0"/>
      <w:marTop w:val="0"/>
      <w:marBottom w:val="0"/>
      <w:divBdr>
        <w:top w:val="none" w:sz="0" w:space="0" w:color="auto"/>
        <w:left w:val="none" w:sz="0" w:space="0" w:color="auto"/>
        <w:bottom w:val="none" w:sz="0" w:space="0" w:color="auto"/>
        <w:right w:val="none" w:sz="0" w:space="0" w:color="auto"/>
      </w:divBdr>
    </w:div>
    <w:div w:id="1854610053">
      <w:bodyDiv w:val="1"/>
      <w:marLeft w:val="0"/>
      <w:marRight w:val="0"/>
      <w:marTop w:val="0"/>
      <w:marBottom w:val="0"/>
      <w:divBdr>
        <w:top w:val="none" w:sz="0" w:space="0" w:color="auto"/>
        <w:left w:val="none" w:sz="0" w:space="0" w:color="auto"/>
        <w:bottom w:val="none" w:sz="0" w:space="0" w:color="auto"/>
        <w:right w:val="none" w:sz="0" w:space="0" w:color="auto"/>
      </w:divBdr>
    </w:div>
    <w:div w:id="1869028214">
      <w:bodyDiv w:val="1"/>
      <w:marLeft w:val="0"/>
      <w:marRight w:val="0"/>
      <w:marTop w:val="0"/>
      <w:marBottom w:val="0"/>
      <w:divBdr>
        <w:top w:val="none" w:sz="0" w:space="0" w:color="auto"/>
        <w:left w:val="none" w:sz="0" w:space="0" w:color="auto"/>
        <w:bottom w:val="none" w:sz="0" w:space="0" w:color="auto"/>
        <w:right w:val="none" w:sz="0" w:space="0" w:color="auto"/>
      </w:divBdr>
    </w:div>
    <w:div w:id="1872301081">
      <w:bodyDiv w:val="1"/>
      <w:marLeft w:val="0"/>
      <w:marRight w:val="0"/>
      <w:marTop w:val="0"/>
      <w:marBottom w:val="0"/>
      <w:divBdr>
        <w:top w:val="none" w:sz="0" w:space="0" w:color="auto"/>
        <w:left w:val="none" w:sz="0" w:space="0" w:color="auto"/>
        <w:bottom w:val="none" w:sz="0" w:space="0" w:color="auto"/>
        <w:right w:val="none" w:sz="0" w:space="0" w:color="auto"/>
      </w:divBdr>
    </w:div>
    <w:div w:id="1873029796">
      <w:bodyDiv w:val="1"/>
      <w:marLeft w:val="0"/>
      <w:marRight w:val="0"/>
      <w:marTop w:val="0"/>
      <w:marBottom w:val="0"/>
      <w:divBdr>
        <w:top w:val="none" w:sz="0" w:space="0" w:color="auto"/>
        <w:left w:val="none" w:sz="0" w:space="0" w:color="auto"/>
        <w:bottom w:val="none" w:sz="0" w:space="0" w:color="auto"/>
        <w:right w:val="none" w:sz="0" w:space="0" w:color="auto"/>
      </w:divBdr>
    </w:div>
    <w:div w:id="1873614584">
      <w:bodyDiv w:val="1"/>
      <w:marLeft w:val="0"/>
      <w:marRight w:val="0"/>
      <w:marTop w:val="0"/>
      <w:marBottom w:val="0"/>
      <w:divBdr>
        <w:top w:val="none" w:sz="0" w:space="0" w:color="auto"/>
        <w:left w:val="none" w:sz="0" w:space="0" w:color="auto"/>
        <w:bottom w:val="none" w:sz="0" w:space="0" w:color="auto"/>
        <w:right w:val="none" w:sz="0" w:space="0" w:color="auto"/>
      </w:divBdr>
    </w:div>
    <w:div w:id="1876040257">
      <w:bodyDiv w:val="1"/>
      <w:marLeft w:val="0"/>
      <w:marRight w:val="0"/>
      <w:marTop w:val="0"/>
      <w:marBottom w:val="0"/>
      <w:divBdr>
        <w:top w:val="none" w:sz="0" w:space="0" w:color="auto"/>
        <w:left w:val="none" w:sz="0" w:space="0" w:color="auto"/>
        <w:bottom w:val="none" w:sz="0" w:space="0" w:color="auto"/>
        <w:right w:val="none" w:sz="0" w:space="0" w:color="auto"/>
      </w:divBdr>
    </w:div>
    <w:div w:id="1878345643">
      <w:bodyDiv w:val="1"/>
      <w:marLeft w:val="0"/>
      <w:marRight w:val="0"/>
      <w:marTop w:val="0"/>
      <w:marBottom w:val="0"/>
      <w:divBdr>
        <w:top w:val="none" w:sz="0" w:space="0" w:color="auto"/>
        <w:left w:val="none" w:sz="0" w:space="0" w:color="auto"/>
        <w:bottom w:val="none" w:sz="0" w:space="0" w:color="auto"/>
        <w:right w:val="none" w:sz="0" w:space="0" w:color="auto"/>
      </w:divBdr>
    </w:div>
    <w:div w:id="1889872042">
      <w:bodyDiv w:val="1"/>
      <w:marLeft w:val="0"/>
      <w:marRight w:val="0"/>
      <w:marTop w:val="0"/>
      <w:marBottom w:val="0"/>
      <w:divBdr>
        <w:top w:val="none" w:sz="0" w:space="0" w:color="auto"/>
        <w:left w:val="none" w:sz="0" w:space="0" w:color="auto"/>
        <w:bottom w:val="none" w:sz="0" w:space="0" w:color="auto"/>
        <w:right w:val="none" w:sz="0" w:space="0" w:color="auto"/>
      </w:divBdr>
    </w:div>
    <w:div w:id="1893540482">
      <w:bodyDiv w:val="1"/>
      <w:marLeft w:val="0"/>
      <w:marRight w:val="0"/>
      <w:marTop w:val="0"/>
      <w:marBottom w:val="0"/>
      <w:divBdr>
        <w:top w:val="none" w:sz="0" w:space="0" w:color="auto"/>
        <w:left w:val="none" w:sz="0" w:space="0" w:color="auto"/>
        <w:bottom w:val="none" w:sz="0" w:space="0" w:color="auto"/>
        <w:right w:val="none" w:sz="0" w:space="0" w:color="auto"/>
      </w:divBdr>
    </w:div>
    <w:div w:id="1897352420">
      <w:bodyDiv w:val="1"/>
      <w:marLeft w:val="0"/>
      <w:marRight w:val="0"/>
      <w:marTop w:val="0"/>
      <w:marBottom w:val="0"/>
      <w:divBdr>
        <w:top w:val="none" w:sz="0" w:space="0" w:color="auto"/>
        <w:left w:val="none" w:sz="0" w:space="0" w:color="auto"/>
        <w:bottom w:val="none" w:sz="0" w:space="0" w:color="auto"/>
        <w:right w:val="none" w:sz="0" w:space="0" w:color="auto"/>
      </w:divBdr>
    </w:div>
    <w:div w:id="1897813929">
      <w:bodyDiv w:val="1"/>
      <w:marLeft w:val="0"/>
      <w:marRight w:val="0"/>
      <w:marTop w:val="0"/>
      <w:marBottom w:val="0"/>
      <w:divBdr>
        <w:top w:val="none" w:sz="0" w:space="0" w:color="auto"/>
        <w:left w:val="none" w:sz="0" w:space="0" w:color="auto"/>
        <w:bottom w:val="none" w:sz="0" w:space="0" w:color="auto"/>
        <w:right w:val="none" w:sz="0" w:space="0" w:color="auto"/>
      </w:divBdr>
    </w:div>
    <w:div w:id="1898659637">
      <w:bodyDiv w:val="1"/>
      <w:marLeft w:val="0"/>
      <w:marRight w:val="0"/>
      <w:marTop w:val="0"/>
      <w:marBottom w:val="0"/>
      <w:divBdr>
        <w:top w:val="none" w:sz="0" w:space="0" w:color="auto"/>
        <w:left w:val="none" w:sz="0" w:space="0" w:color="auto"/>
        <w:bottom w:val="none" w:sz="0" w:space="0" w:color="auto"/>
        <w:right w:val="none" w:sz="0" w:space="0" w:color="auto"/>
      </w:divBdr>
    </w:div>
    <w:div w:id="1908758339">
      <w:bodyDiv w:val="1"/>
      <w:marLeft w:val="0"/>
      <w:marRight w:val="0"/>
      <w:marTop w:val="0"/>
      <w:marBottom w:val="0"/>
      <w:divBdr>
        <w:top w:val="none" w:sz="0" w:space="0" w:color="auto"/>
        <w:left w:val="none" w:sz="0" w:space="0" w:color="auto"/>
        <w:bottom w:val="none" w:sz="0" w:space="0" w:color="auto"/>
        <w:right w:val="none" w:sz="0" w:space="0" w:color="auto"/>
      </w:divBdr>
    </w:div>
    <w:div w:id="1913008910">
      <w:bodyDiv w:val="1"/>
      <w:marLeft w:val="0"/>
      <w:marRight w:val="0"/>
      <w:marTop w:val="0"/>
      <w:marBottom w:val="0"/>
      <w:divBdr>
        <w:top w:val="none" w:sz="0" w:space="0" w:color="auto"/>
        <w:left w:val="none" w:sz="0" w:space="0" w:color="auto"/>
        <w:bottom w:val="none" w:sz="0" w:space="0" w:color="auto"/>
        <w:right w:val="none" w:sz="0" w:space="0" w:color="auto"/>
      </w:divBdr>
    </w:div>
    <w:div w:id="1919434041">
      <w:bodyDiv w:val="1"/>
      <w:marLeft w:val="0"/>
      <w:marRight w:val="0"/>
      <w:marTop w:val="0"/>
      <w:marBottom w:val="0"/>
      <w:divBdr>
        <w:top w:val="none" w:sz="0" w:space="0" w:color="auto"/>
        <w:left w:val="none" w:sz="0" w:space="0" w:color="auto"/>
        <w:bottom w:val="none" w:sz="0" w:space="0" w:color="auto"/>
        <w:right w:val="none" w:sz="0" w:space="0" w:color="auto"/>
      </w:divBdr>
    </w:div>
    <w:div w:id="1924989010">
      <w:bodyDiv w:val="1"/>
      <w:marLeft w:val="0"/>
      <w:marRight w:val="0"/>
      <w:marTop w:val="0"/>
      <w:marBottom w:val="0"/>
      <w:divBdr>
        <w:top w:val="none" w:sz="0" w:space="0" w:color="auto"/>
        <w:left w:val="none" w:sz="0" w:space="0" w:color="auto"/>
        <w:bottom w:val="none" w:sz="0" w:space="0" w:color="auto"/>
        <w:right w:val="none" w:sz="0" w:space="0" w:color="auto"/>
      </w:divBdr>
    </w:div>
    <w:div w:id="1927953306">
      <w:bodyDiv w:val="1"/>
      <w:marLeft w:val="0"/>
      <w:marRight w:val="0"/>
      <w:marTop w:val="0"/>
      <w:marBottom w:val="0"/>
      <w:divBdr>
        <w:top w:val="none" w:sz="0" w:space="0" w:color="auto"/>
        <w:left w:val="none" w:sz="0" w:space="0" w:color="auto"/>
        <w:bottom w:val="none" w:sz="0" w:space="0" w:color="auto"/>
        <w:right w:val="none" w:sz="0" w:space="0" w:color="auto"/>
      </w:divBdr>
    </w:div>
    <w:div w:id="1935744726">
      <w:bodyDiv w:val="1"/>
      <w:marLeft w:val="0"/>
      <w:marRight w:val="0"/>
      <w:marTop w:val="0"/>
      <w:marBottom w:val="0"/>
      <w:divBdr>
        <w:top w:val="none" w:sz="0" w:space="0" w:color="auto"/>
        <w:left w:val="none" w:sz="0" w:space="0" w:color="auto"/>
        <w:bottom w:val="none" w:sz="0" w:space="0" w:color="auto"/>
        <w:right w:val="none" w:sz="0" w:space="0" w:color="auto"/>
      </w:divBdr>
    </w:div>
    <w:div w:id="1940137483">
      <w:bodyDiv w:val="1"/>
      <w:marLeft w:val="0"/>
      <w:marRight w:val="0"/>
      <w:marTop w:val="0"/>
      <w:marBottom w:val="0"/>
      <w:divBdr>
        <w:top w:val="none" w:sz="0" w:space="0" w:color="auto"/>
        <w:left w:val="none" w:sz="0" w:space="0" w:color="auto"/>
        <w:bottom w:val="none" w:sz="0" w:space="0" w:color="auto"/>
        <w:right w:val="none" w:sz="0" w:space="0" w:color="auto"/>
      </w:divBdr>
    </w:div>
    <w:div w:id="1941714477">
      <w:bodyDiv w:val="1"/>
      <w:marLeft w:val="0"/>
      <w:marRight w:val="0"/>
      <w:marTop w:val="0"/>
      <w:marBottom w:val="0"/>
      <w:divBdr>
        <w:top w:val="none" w:sz="0" w:space="0" w:color="auto"/>
        <w:left w:val="none" w:sz="0" w:space="0" w:color="auto"/>
        <w:bottom w:val="none" w:sz="0" w:space="0" w:color="auto"/>
        <w:right w:val="none" w:sz="0" w:space="0" w:color="auto"/>
      </w:divBdr>
    </w:div>
    <w:div w:id="1942834787">
      <w:bodyDiv w:val="1"/>
      <w:marLeft w:val="0"/>
      <w:marRight w:val="0"/>
      <w:marTop w:val="0"/>
      <w:marBottom w:val="0"/>
      <w:divBdr>
        <w:top w:val="none" w:sz="0" w:space="0" w:color="auto"/>
        <w:left w:val="none" w:sz="0" w:space="0" w:color="auto"/>
        <w:bottom w:val="none" w:sz="0" w:space="0" w:color="auto"/>
        <w:right w:val="none" w:sz="0" w:space="0" w:color="auto"/>
      </w:divBdr>
    </w:div>
    <w:div w:id="1948929108">
      <w:bodyDiv w:val="1"/>
      <w:marLeft w:val="0"/>
      <w:marRight w:val="0"/>
      <w:marTop w:val="0"/>
      <w:marBottom w:val="0"/>
      <w:divBdr>
        <w:top w:val="none" w:sz="0" w:space="0" w:color="auto"/>
        <w:left w:val="none" w:sz="0" w:space="0" w:color="auto"/>
        <w:bottom w:val="none" w:sz="0" w:space="0" w:color="auto"/>
        <w:right w:val="none" w:sz="0" w:space="0" w:color="auto"/>
      </w:divBdr>
    </w:div>
    <w:div w:id="1949580121">
      <w:bodyDiv w:val="1"/>
      <w:marLeft w:val="0"/>
      <w:marRight w:val="0"/>
      <w:marTop w:val="0"/>
      <w:marBottom w:val="0"/>
      <w:divBdr>
        <w:top w:val="none" w:sz="0" w:space="0" w:color="auto"/>
        <w:left w:val="none" w:sz="0" w:space="0" w:color="auto"/>
        <w:bottom w:val="none" w:sz="0" w:space="0" w:color="auto"/>
        <w:right w:val="none" w:sz="0" w:space="0" w:color="auto"/>
      </w:divBdr>
    </w:div>
    <w:div w:id="1952932426">
      <w:bodyDiv w:val="1"/>
      <w:marLeft w:val="0"/>
      <w:marRight w:val="0"/>
      <w:marTop w:val="0"/>
      <w:marBottom w:val="0"/>
      <w:divBdr>
        <w:top w:val="none" w:sz="0" w:space="0" w:color="auto"/>
        <w:left w:val="none" w:sz="0" w:space="0" w:color="auto"/>
        <w:bottom w:val="none" w:sz="0" w:space="0" w:color="auto"/>
        <w:right w:val="none" w:sz="0" w:space="0" w:color="auto"/>
      </w:divBdr>
    </w:div>
    <w:div w:id="1954169762">
      <w:bodyDiv w:val="1"/>
      <w:marLeft w:val="0"/>
      <w:marRight w:val="0"/>
      <w:marTop w:val="0"/>
      <w:marBottom w:val="0"/>
      <w:divBdr>
        <w:top w:val="none" w:sz="0" w:space="0" w:color="auto"/>
        <w:left w:val="none" w:sz="0" w:space="0" w:color="auto"/>
        <w:bottom w:val="none" w:sz="0" w:space="0" w:color="auto"/>
        <w:right w:val="none" w:sz="0" w:space="0" w:color="auto"/>
      </w:divBdr>
    </w:div>
    <w:div w:id="1958874688">
      <w:bodyDiv w:val="1"/>
      <w:marLeft w:val="0"/>
      <w:marRight w:val="0"/>
      <w:marTop w:val="0"/>
      <w:marBottom w:val="0"/>
      <w:divBdr>
        <w:top w:val="none" w:sz="0" w:space="0" w:color="auto"/>
        <w:left w:val="none" w:sz="0" w:space="0" w:color="auto"/>
        <w:bottom w:val="none" w:sz="0" w:space="0" w:color="auto"/>
        <w:right w:val="none" w:sz="0" w:space="0" w:color="auto"/>
      </w:divBdr>
    </w:div>
    <w:div w:id="1961296257">
      <w:bodyDiv w:val="1"/>
      <w:marLeft w:val="0"/>
      <w:marRight w:val="0"/>
      <w:marTop w:val="0"/>
      <w:marBottom w:val="0"/>
      <w:divBdr>
        <w:top w:val="none" w:sz="0" w:space="0" w:color="auto"/>
        <w:left w:val="none" w:sz="0" w:space="0" w:color="auto"/>
        <w:bottom w:val="none" w:sz="0" w:space="0" w:color="auto"/>
        <w:right w:val="none" w:sz="0" w:space="0" w:color="auto"/>
      </w:divBdr>
    </w:div>
    <w:div w:id="1961648133">
      <w:bodyDiv w:val="1"/>
      <w:marLeft w:val="0"/>
      <w:marRight w:val="0"/>
      <w:marTop w:val="0"/>
      <w:marBottom w:val="0"/>
      <w:divBdr>
        <w:top w:val="none" w:sz="0" w:space="0" w:color="auto"/>
        <w:left w:val="none" w:sz="0" w:space="0" w:color="auto"/>
        <w:bottom w:val="none" w:sz="0" w:space="0" w:color="auto"/>
        <w:right w:val="none" w:sz="0" w:space="0" w:color="auto"/>
      </w:divBdr>
    </w:div>
    <w:div w:id="1964457401">
      <w:bodyDiv w:val="1"/>
      <w:marLeft w:val="0"/>
      <w:marRight w:val="0"/>
      <w:marTop w:val="0"/>
      <w:marBottom w:val="0"/>
      <w:divBdr>
        <w:top w:val="none" w:sz="0" w:space="0" w:color="auto"/>
        <w:left w:val="none" w:sz="0" w:space="0" w:color="auto"/>
        <w:bottom w:val="none" w:sz="0" w:space="0" w:color="auto"/>
        <w:right w:val="none" w:sz="0" w:space="0" w:color="auto"/>
      </w:divBdr>
    </w:div>
    <w:div w:id="1976831266">
      <w:bodyDiv w:val="1"/>
      <w:marLeft w:val="0"/>
      <w:marRight w:val="0"/>
      <w:marTop w:val="0"/>
      <w:marBottom w:val="0"/>
      <w:divBdr>
        <w:top w:val="none" w:sz="0" w:space="0" w:color="auto"/>
        <w:left w:val="none" w:sz="0" w:space="0" w:color="auto"/>
        <w:bottom w:val="none" w:sz="0" w:space="0" w:color="auto"/>
        <w:right w:val="none" w:sz="0" w:space="0" w:color="auto"/>
      </w:divBdr>
    </w:div>
    <w:div w:id="1976833532">
      <w:bodyDiv w:val="1"/>
      <w:marLeft w:val="0"/>
      <w:marRight w:val="0"/>
      <w:marTop w:val="0"/>
      <w:marBottom w:val="0"/>
      <w:divBdr>
        <w:top w:val="none" w:sz="0" w:space="0" w:color="auto"/>
        <w:left w:val="none" w:sz="0" w:space="0" w:color="auto"/>
        <w:bottom w:val="none" w:sz="0" w:space="0" w:color="auto"/>
        <w:right w:val="none" w:sz="0" w:space="0" w:color="auto"/>
      </w:divBdr>
    </w:div>
    <w:div w:id="1990670745">
      <w:bodyDiv w:val="1"/>
      <w:marLeft w:val="0"/>
      <w:marRight w:val="0"/>
      <w:marTop w:val="0"/>
      <w:marBottom w:val="0"/>
      <w:divBdr>
        <w:top w:val="none" w:sz="0" w:space="0" w:color="auto"/>
        <w:left w:val="none" w:sz="0" w:space="0" w:color="auto"/>
        <w:bottom w:val="none" w:sz="0" w:space="0" w:color="auto"/>
        <w:right w:val="none" w:sz="0" w:space="0" w:color="auto"/>
      </w:divBdr>
    </w:div>
    <w:div w:id="1997494505">
      <w:bodyDiv w:val="1"/>
      <w:marLeft w:val="0"/>
      <w:marRight w:val="0"/>
      <w:marTop w:val="0"/>
      <w:marBottom w:val="0"/>
      <w:divBdr>
        <w:top w:val="none" w:sz="0" w:space="0" w:color="auto"/>
        <w:left w:val="none" w:sz="0" w:space="0" w:color="auto"/>
        <w:bottom w:val="none" w:sz="0" w:space="0" w:color="auto"/>
        <w:right w:val="none" w:sz="0" w:space="0" w:color="auto"/>
      </w:divBdr>
    </w:div>
    <w:div w:id="2009554886">
      <w:bodyDiv w:val="1"/>
      <w:marLeft w:val="0"/>
      <w:marRight w:val="0"/>
      <w:marTop w:val="0"/>
      <w:marBottom w:val="0"/>
      <w:divBdr>
        <w:top w:val="none" w:sz="0" w:space="0" w:color="auto"/>
        <w:left w:val="none" w:sz="0" w:space="0" w:color="auto"/>
        <w:bottom w:val="none" w:sz="0" w:space="0" w:color="auto"/>
        <w:right w:val="none" w:sz="0" w:space="0" w:color="auto"/>
      </w:divBdr>
    </w:div>
    <w:div w:id="2013994437">
      <w:bodyDiv w:val="1"/>
      <w:marLeft w:val="0"/>
      <w:marRight w:val="0"/>
      <w:marTop w:val="0"/>
      <w:marBottom w:val="0"/>
      <w:divBdr>
        <w:top w:val="none" w:sz="0" w:space="0" w:color="auto"/>
        <w:left w:val="none" w:sz="0" w:space="0" w:color="auto"/>
        <w:bottom w:val="none" w:sz="0" w:space="0" w:color="auto"/>
        <w:right w:val="none" w:sz="0" w:space="0" w:color="auto"/>
      </w:divBdr>
    </w:div>
    <w:div w:id="2019194430">
      <w:bodyDiv w:val="1"/>
      <w:marLeft w:val="0"/>
      <w:marRight w:val="0"/>
      <w:marTop w:val="0"/>
      <w:marBottom w:val="0"/>
      <w:divBdr>
        <w:top w:val="none" w:sz="0" w:space="0" w:color="auto"/>
        <w:left w:val="none" w:sz="0" w:space="0" w:color="auto"/>
        <w:bottom w:val="none" w:sz="0" w:space="0" w:color="auto"/>
        <w:right w:val="none" w:sz="0" w:space="0" w:color="auto"/>
      </w:divBdr>
    </w:div>
    <w:div w:id="2019885979">
      <w:bodyDiv w:val="1"/>
      <w:marLeft w:val="0"/>
      <w:marRight w:val="0"/>
      <w:marTop w:val="0"/>
      <w:marBottom w:val="0"/>
      <w:divBdr>
        <w:top w:val="none" w:sz="0" w:space="0" w:color="auto"/>
        <w:left w:val="none" w:sz="0" w:space="0" w:color="auto"/>
        <w:bottom w:val="none" w:sz="0" w:space="0" w:color="auto"/>
        <w:right w:val="none" w:sz="0" w:space="0" w:color="auto"/>
      </w:divBdr>
    </w:div>
    <w:div w:id="2022391469">
      <w:bodyDiv w:val="1"/>
      <w:marLeft w:val="0"/>
      <w:marRight w:val="0"/>
      <w:marTop w:val="0"/>
      <w:marBottom w:val="0"/>
      <w:divBdr>
        <w:top w:val="none" w:sz="0" w:space="0" w:color="auto"/>
        <w:left w:val="none" w:sz="0" w:space="0" w:color="auto"/>
        <w:bottom w:val="none" w:sz="0" w:space="0" w:color="auto"/>
        <w:right w:val="none" w:sz="0" w:space="0" w:color="auto"/>
      </w:divBdr>
    </w:div>
    <w:div w:id="2036731473">
      <w:bodyDiv w:val="1"/>
      <w:marLeft w:val="0"/>
      <w:marRight w:val="0"/>
      <w:marTop w:val="0"/>
      <w:marBottom w:val="0"/>
      <w:divBdr>
        <w:top w:val="none" w:sz="0" w:space="0" w:color="auto"/>
        <w:left w:val="none" w:sz="0" w:space="0" w:color="auto"/>
        <w:bottom w:val="none" w:sz="0" w:space="0" w:color="auto"/>
        <w:right w:val="none" w:sz="0" w:space="0" w:color="auto"/>
      </w:divBdr>
    </w:div>
    <w:div w:id="2042239874">
      <w:bodyDiv w:val="1"/>
      <w:marLeft w:val="0"/>
      <w:marRight w:val="0"/>
      <w:marTop w:val="0"/>
      <w:marBottom w:val="0"/>
      <w:divBdr>
        <w:top w:val="none" w:sz="0" w:space="0" w:color="auto"/>
        <w:left w:val="none" w:sz="0" w:space="0" w:color="auto"/>
        <w:bottom w:val="none" w:sz="0" w:space="0" w:color="auto"/>
        <w:right w:val="none" w:sz="0" w:space="0" w:color="auto"/>
      </w:divBdr>
    </w:div>
    <w:div w:id="2044865239">
      <w:bodyDiv w:val="1"/>
      <w:marLeft w:val="0"/>
      <w:marRight w:val="0"/>
      <w:marTop w:val="0"/>
      <w:marBottom w:val="0"/>
      <w:divBdr>
        <w:top w:val="none" w:sz="0" w:space="0" w:color="auto"/>
        <w:left w:val="none" w:sz="0" w:space="0" w:color="auto"/>
        <w:bottom w:val="none" w:sz="0" w:space="0" w:color="auto"/>
        <w:right w:val="none" w:sz="0" w:space="0" w:color="auto"/>
      </w:divBdr>
    </w:div>
    <w:div w:id="2053726880">
      <w:bodyDiv w:val="1"/>
      <w:marLeft w:val="0"/>
      <w:marRight w:val="0"/>
      <w:marTop w:val="0"/>
      <w:marBottom w:val="0"/>
      <w:divBdr>
        <w:top w:val="none" w:sz="0" w:space="0" w:color="auto"/>
        <w:left w:val="none" w:sz="0" w:space="0" w:color="auto"/>
        <w:bottom w:val="none" w:sz="0" w:space="0" w:color="auto"/>
        <w:right w:val="none" w:sz="0" w:space="0" w:color="auto"/>
      </w:divBdr>
    </w:div>
    <w:div w:id="2056466874">
      <w:bodyDiv w:val="1"/>
      <w:marLeft w:val="0"/>
      <w:marRight w:val="0"/>
      <w:marTop w:val="0"/>
      <w:marBottom w:val="0"/>
      <w:divBdr>
        <w:top w:val="none" w:sz="0" w:space="0" w:color="auto"/>
        <w:left w:val="none" w:sz="0" w:space="0" w:color="auto"/>
        <w:bottom w:val="none" w:sz="0" w:space="0" w:color="auto"/>
        <w:right w:val="none" w:sz="0" w:space="0" w:color="auto"/>
      </w:divBdr>
    </w:div>
    <w:div w:id="2057586614">
      <w:bodyDiv w:val="1"/>
      <w:marLeft w:val="0"/>
      <w:marRight w:val="0"/>
      <w:marTop w:val="0"/>
      <w:marBottom w:val="0"/>
      <w:divBdr>
        <w:top w:val="none" w:sz="0" w:space="0" w:color="auto"/>
        <w:left w:val="none" w:sz="0" w:space="0" w:color="auto"/>
        <w:bottom w:val="none" w:sz="0" w:space="0" w:color="auto"/>
        <w:right w:val="none" w:sz="0" w:space="0" w:color="auto"/>
      </w:divBdr>
    </w:div>
    <w:div w:id="2061394426">
      <w:bodyDiv w:val="1"/>
      <w:marLeft w:val="0"/>
      <w:marRight w:val="0"/>
      <w:marTop w:val="0"/>
      <w:marBottom w:val="0"/>
      <w:divBdr>
        <w:top w:val="none" w:sz="0" w:space="0" w:color="auto"/>
        <w:left w:val="none" w:sz="0" w:space="0" w:color="auto"/>
        <w:bottom w:val="none" w:sz="0" w:space="0" w:color="auto"/>
        <w:right w:val="none" w:sz="0" w:space="0" w:color="auto"/>
      </w:divBdr>
    </w:div>
    <w:div w:id="2063094910">
      <w:bodyDiv w:val="1"/>
      <w:marLeft w:val="0"/>
      <w:marRight w:val="0"/>
      <w:marTop w:val="0"/>
      <w:marBottom w:val="0"/>
      <w:divBdr>
        <w:top w:val="none" w:sz="0" w:space="0" w:color="auto"/>
        <w:left w:val="none" w:sz="0" w:space="0" w:color="auto"/>
        <w:bottom w:val="none" w:sz="0" w:space="0" w:color="auto"/>
        <w:right w:val="none" w:sz="0" w:space="0" w:color="auto"/>
      </w:divBdr>
    </w:div>
    <w:div w:id="2069500351">
      <w:bodyDiv w:val="1"/>
      <w:marLeft w:val="0"/>
      <w:marRight w:val="0"/>
      <w:marTop w:val="0"/>
      <w:marBottom w:val="0"/>
      <w:divBdr>
        <w:top w:val="none" w:sz="0" w:space="0" w:color="auto"/>
        <w:left w:val="none" w:sz="0" w:space="0" w:color="auto"/>
        <w:bottom w:val="none" w:sz="0" w:space="0" w:color="auto"/>
        <w:right w:val="none" w:sz="0" w:space="0" w:color="auto"/>
      </w:divBdr>
    </w:div>
    <w:div w:id="2077773734">
      <w:bodyDiv w:val="1"/>
      <w:marLeft w:val="0"/>
      <w:marRight w:val="0"/>
      <w:marTop w:val="0"/>
      <w:marBottom w:val="0"/>
      <w:divBdr>
        <w:top w:val="none" w:sz="0" w:space="0" w:color="auto"/>
        <w:left w:val="none" w:sz="0" w:space="0" w:color="auto"/>
        <w:bottom w:val="none" w:sz="0" w:space="0" w:color="auto"/>
        <w:right w:val="none" w:sz="0" w:space="0" w:color="auto"/>
      </w:divBdr>
    </w:div>
    <w:div w:id="2078554549">
      <w:bodyDiv w:val="1"/>
      <w:marLeft w:val="0"/>
      <w:marRight w:val="0"/>
      <w:marTop w:val="0"/>
      <w:marBottom w:val="0"/>
      <w:divBdr>
        <w:top w:val="none" w:sz="0" w:space="0" w:color="auto"/>
        <w:left w:val="none" w:sz="0" w:space="0" w:color="auto"/>
        <w:bottom w:val="none" w:sz="0" w:space="0" w:color="auto"/>
        <w:right w:val="none" w:sz="0" w:space="0" w:color="auto"/>
      </w:divBdr>
    </w:div>
    <w:div w:id="2091657914">
      <w:bodyDiv w:val="1"/>
      <w:marLeft w:val="0"/>
      <w:marRight w:val="0"/>
      <w:marTop w:val="0"/>
      <w:marBottom w:val="0"/>
      <w:divBdr>
        <w:top w:val="none" w:sz="0" w:space="0" w:color="auto"/>
        <w:left w:val="none" w:sz="0" w:space="0" w:color="auto"/>
        <w:bottom w:val="none" w:sz="0" w:space="0" w:color="auto"/>
        <w:right w:val="none" w:sz="0" w:space="0" w:color="auto"/>
      </w:divBdr>
    </w:div>
    <w:div w:id="2094080415">
      <w:bodyDiv w:val="1"/>
      <w:marLeft w:val="0"/>
      <w:marRight w:val="0"/>
      <w:marTop w:val="0"/>
      <w:marBottom w:val="0"/>
      <w:divBdr>
        <w:top w:val="none" w:sz="0" w:space="0" w:color="auto"/>
        <w:left w:val="none" w:sz="0" w:space="0" w:color="auto"/>
        <w:bottom w:val="none" w:sz="0" w:space="0" w:color="auto"/>
        <w:right w:val="none" w:sz="0" w:space="0" w:color="auto"/>
      </w:divBdr>
    </w:div>
    <w:div w:id="2098667695">
      <w:bodyDiv w:val="1"/>
      <w:marLeft w:val="0"/>
      <w:marRight w:val="0"/>
      <w:marTop w:val="0"/>
      <w:marBottom w:val="0"/>
      <w:divBdr>
        <w:top w:val="none" w:sz="0" w:space="0" w:color="auto"/>
        <w:left w:val="none" w:sz="0" w:space="0" w:color="auto"/>
        <w:bottom w:val="none" w:sz="0" w:space="0" w:color="auto"/>
        <w:right w:val="none" w:sz="0" w:space="0" w:color="auto"/>
      </w:divBdr>
    </w:div>
    <w:div w:id="2106917698">
      <w:bodyDiv w:val="1"/>
      <w:marLeft w:val="0"/>
      <w:marRight w:val="0"/>
      <w:marTop w:val="0"/>
      <w:marBottom w:val="0"/>
      <w:divBdr>
        <w:top w:val="none" w:sz="0" w:space="0" w:color="auto"/>
        <w:left w:val="none" w:sz="0" w:space="0" w:color="auto"/>
        <w:bottom w:val="none" w:sz="0" w:space="0" w:color="auto"/>
        <w:right w:val="none" w:sz="0" w:space="0" w:color="auto"/>
      </w:divBdr>
    </w:div>
    <w:div w:id="2110275565">
      <w:bodyDiv w:val="1"/>
      <w:marLeft w:val="0"/>
      <w:marRight w:val="0"/>
      <w:marTop w:val="0"/>
      <w:marBottom w:val="0"/>
      <w:divBdr>
        <w:top w:val="none" w:sz="0" w:space="0" w:color="auto"/>
        <w:left w:val="none" w:sz="0" w:space="0" w:color="auto"/>
        <w:bottom w:val="none" w:sz="0" w:space="0" w:color="auto"/>
        <w:right w:val="none" w:sz="0" w:space="0" w:color="auto"/>
      </w:divBdr>
    </w:div>
    <w:div w:id="2111777238">
      <w:bodyDiv w:val="1"/>
      <w:marLeft w:val="0"/>
      <w:marRight w:val="0"/>
      <w:marTop w:val="0"/>
      <w:marBottom w:val="0"/>
      <w:divBdr>
        <w:top w:val="none" w:sz="0" w:space="0" w:color="auto"/>
        <w:left w:val="none" w:sz="0" w:space="0" w:color="auto"/>
        <w:bottom w:val="none" w:sz="0" w:space="0" w:color="auto"/>
        <w:right w:val="none" w:sz="0" w:space="0" w:color="auto"/>
      </w:divBdr>
    </w:div>
    <w:div w:id="2115392543">
      <w:bodyDiv w:val="1"/>
      <w:marLeft w:val="0"/>
      <w:marRight w:val="0"/>
      <w:marTop w:val="0"/>
      <w:marBottom w:val="0"/>
      <w:divBdr>
        <w:top w:val="none" w:sz="0" w:space="0" w:color="auto"/>
        <w:left w:val="none" w:sz="0" w:space="0" w:color="auto"/>
        <w:bottom w:val="none" w:sz="0" w:space="0" w:color="auto"/>
        <w:right w:val="none" w:sz="0" w:space="0" w:color="auto"/>
      </w:divBdr>
    </w:div>
    <w:div w:id="2115443528">
      <w:bodyDiv w:val="1"/>
      <w:marLeft w:val="0"/>
      <w:marRight w:val="0"/>
      <w:marTop w:val="0"/>
      <w:marBottom w:val="0"/>
      <w:divBdr>
        <w:top w:val="none" w:sz="0" w:space="0" w:color="auto"/>
        <w:left w:val="none" w:sz="0" w:space="0" w:color="auto"/>
        <w:bottom w:val="none" w:sz="0" w:space="0" w:color="auto"/>
        <w:right w:val="none" w:sz="0" w:space="0" w:color="auto"/>
      </w:divBdr>
    </w:div>
    <w:div w:id="2116559561">
      <w:bodyDiv w:val="1"/>
      <w:marLeft w:val="0"/>
      <w:marRight w:val="0"/>
      <w:marTop w:val="0"/>
      <w:marBottom w:val="0"/>
      <w:divBdr>
        <w:top w:val="none" w:sz="0" w:space="0" w:color="auto"/>
        <w:left w:val="none" w:sz="0" w:space="0" w:color="auto"/>
        <w:bottom w:val="none" w:sz="0" w:space="0" w:color="auto"/>
        <w:right w:val="none" w:sz="0" w:space="0" w:color="auto"/>
      </w:divBdr>
    </w:div>
    <w:div w:id="2120564017">
      <w:bodyDiv w:val="1"/>
      <w:marLeft w:val="0"/>
      <w:marRight w:val="0"/>
      <w:marTop w:val="0"/>
      <w:marBottom w:val="0"/>
      <w:divBdr>
        <w:top w:val="none" w:sz="0" w:space="0" w:color="auto"/>
        <w:left w:val="none" w:sz="0" w:space="0" w:color="auto"/>
        <w:bottom w:val="none" w:sz="0" w:space="0" w:color="auto"/>
        <w:right w:val="none" w:sz="0" w:space="0" w:color="auto"/>
      </w:divBdr>
    </w:div>
    <w:div w:id="2120568175">
      <w:bodyDiv w:val="1"/>
      <w:marLeft w:val="0"/>
      <w:marRight w:val="0"/>
      <w:marTop w:val="0"/>
      <w:marBottom w:val="0"/>
      <w:divBdr>
        <w:top w:val="none" w:sz="0" w:space="0" w:color="auto"/>
        <w:left w:val="none" w:sz="0" w:space="0" w:color="auto"/>
        <w:bottom w:val="none" w:sz="0" w:space="0" w:color="auto"/>
        <w:right w:val="none" w:sz="0" w:space="0" w:color="auto"/>
      </w:divBdr>
    </w:div>
    <w:div w:id="2122651984">
      <w:bodyDiv w:val="1"/>
      <w:marLeft w:val="0"/>
      <w:marRight w:val="0"/>
      <w:marTop w:val="0"/>
      <w:marBottom w:val="0"/>
      <w:divBdr>
        <w:top w:val="none" w:sz="0" w:space="0" w:color="auto"/>
        <w:left w:val="none" w:sz="0" w:space="0" w:color="auto"/>
        <w:bottom w:val="none" w:sz="0" w:space="0" w:color="auto"/>
        <w:right w:val="none" w:sz="0" w:space="0" w:color="auto"/>
      </w:divBdr>
    </w:div>
    <w:div w:id="2125153893">
      <w:bodyDiv w:val="1"/>
      <w:marLeft w:val="0"/>
      <w:marRight w:val="0"/>
      <w:marTop w:val="0"/>
      <w:marBottom w:val="0"/>
      <w:divBdr>
        <w:top w:val="none" w:sz="0" w:space="0" w:color="auto"/>
        <w:left w:val="none" w:sz="0" w:space="0" w:color="auto"/>
        <w:bottom w:val="none" w:sz="0" w:space="0" w:color="auto"/>
        <w:right w:val="none" w:sz="0" w:space="0" w:color="auto"/>
      </w:divBdr>
    </w:div>
    <w:div w:id="2125228223">
      <w:bodyDiv w:val="1"/>
      <w:marLeft w:val="0"/>
      <w:marRight w:val="0"/>
      <w:marTop w:val="0"/>
      <w:marBottom w:val="0"/>
      <w:divBdr>
        <w:top w:val="none" w:sz="0" w:space="0" w:color="auto"/>
        <w:left w:val="none" w:sz="0" w:space="0" w:color="auto"/>
        <w:bottom w:val="none" w:sz="0" w:space="0" w:color="auto"/>
        <w:right w:val="none" w:sz="0" w:space="0" w:color="auto"/>
      </w:divBdr>
    </w:div>
    <w:div w:id="2128111794">
      <w:bodyDiv w:val="1"/>
      <w:marLeft w:val="0"/>
      <w:marRight w:val="0"/>
      <w:marTop w:val="0"/>
      <w:marBottom w:val="0"/>
      <w:divBdr>
        <w:top w:val="none" w:sz="0" w:space="0" w:color="auto"/>
        <w:left w:val="none" w:sz="0" w:space="0" w:color="auto"/>
        <w:bottom w:val="none" w:sz="0" w:space="0" w:color="auto"/>
        <w:right w:val="none" w:sz="0" w:space="0" w:color="auto"/>
      </w:divBdr>
    </w:div>
    <w:div w:id="2131511602">
      <w:bodyDiv w:val="1"/>
      <w:marLeft w:val="0"/>
      <w:marRight w:val="0"/>
      <w:marTop w:val="0"/>
      <w:marBottom w:val="0"/>
      <w:divBdr>
        <w:top w:val="none" w:sz="0" w:space="0" w:color="auto"/>
        <w:left w:val="none" w:sz="0" w:space="0" w:color="auto"/>
        <w:bottom w:val="none" w:sz="0" w:space="0" w:color="auto"/>
        <w:right w:val="none" w:sz="0" w:space="0" w:color="auto"/>
      </w:divBdr>
    </w:div>
    <w:div w:id="2132702549">
      <w:bodyDiv w:val="1"/>
      <w:marLeft w:val="0"/>
      <w:marRight w:val="0"/>
      <w:marTop w:val="0"/>
      <w:marBottom w:val="0"/>
      <w:divBdr>
        <w:top w:val="none" w:sz="0" w:space="0" w:color="auto"/>
        <w:left w:val="none" w:sz="0" w:space="0" w:color="auto"/>
        <w:bottom w:val="none" w:sz="0" w:space="0" w:color="auto"/>
        <w:right w:val="none" w:sz="0" w:space="0" w:color="auto"/>
      </w:divBdr>
    </w:div>
    <w:div w:id="2136291734">
      <w:bodyDiv w:val="1"/>
      <w:marLeft w:val="0"/>
      <w:marRight w:val="0"/>
      <w:marTop w:val="0"/>
      <w:marBottom w:val="0"/>
      <w:divBdr>
        <w:top w:val="none" w:sz="0" w:space="0" w:color="auto"/>
        <w:left w:val="none" w:sz="0" w:space="0" w:color="auto"/>
        <w:bottom w:val="none" w:sz="0" w:space="0" w:color="auto"/>
        <w:right w:val="none" w:sz="0" w:space="0" w:color="auto"/>
      </w:divBdr>
    </w:div>
    <w:div w:id="2139494729">
      <w:bodyDiv w:val="1"/>
      <w:marLeft w:val="0"/>
      <w:marRight w:val="0"/>
      <w:marTop w:val="0"/>
      <w:marBottom w:val="0"/>
      <w:divBdr>
        <w:top w:val="none" w:sz="0" w:space="0" w:color="auto"/>
        <w:left w:val="none" w:sz="0" w:space="0" w:color="auto"/>
        <w:bottom w:val="none" w:sz="0" w:space="0" w:color="auto"/>
        <w:right w:val="none" w:sz="0" w:space="0" w:color="auto"/>
      </w:divBdr>
    </w:div>
    <w:div w:id="2140295264">
      <w:bodyDiv w:val="1"/>
      <w:marLeft w:val="0"/>
      <w:marRight w:val="0"/>
      <w:marTop w:val="0"/>
      <w:marBottom w:val="0"/>
      <w:divBdr>
        <w:top w:val="none" w:sz="0" w:space="0" w:color="auto"/>
        <w:left w:val="none" w:sz="0" w:space="0" w:color="auto"/>
        <w:bottom w:val="none" w:sz="0" w:space="0" w:color="auto"/>
        <w:right w:val="none" w:sz="0" w:space="0" w:color="auto"/>
      </w:divBdr>
    </w:div>
    <w:div w:id="2142261949">
      <w:bodyDiv w:val="1"/>
      <w:marLeft w:val="0"/>
      <w:marRight w:val="0"/>
      <w:marTop w:val="0"/>
      <w:marBottom w:val="0"/>
      <w:divBdr>
        <w:top w:val="none" w:sz="0" w:space="0" w:color="auto"/>
        <w:left w:val="none" w:sz="0" w:space="0" w:color="auto"/>
        <w:bottom w:val="none" w:sz="0" w:space="0" w:color="auto"/>
        <w:right w:val="none" w:sz="0" w:space="0" w:color="auto"/>
      </w:divBdr>
    </w:div>
    <w:div w:id="21437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FDD7-8F57-4092-857C-1605B9BA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7059</TotalTime>
  <Pages>13</Pages>
  <Words>3925</Words>
  <Characters>21588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GABRIEL ZAMORA LUCATERO</dc:creator>
  <cp:lastModifiedBy>MARCELA DIMAS BARRERA</cp:lastModifiedBy>
  <cp:revision>353</cp:revision>
  <cp:lastPrinted>2020-03-31T16:15:00Z</cp:lastPrinted>
  <dcterms:created xsi:type="dcterms:W3CDTF">2017-12-27T18:33:00Z</dcterms:created>
  <dcterms:modified xsi:type="dcterms:W3CDTF">2020-03-31T16:16:00Z</dcterms:modified>
</cp:coreProperties>
</file>